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jc w:val="center"/>
        <w:textAlignment w:val="auto"/>
        <w:rPr>
          <w:rFonts w:hint="eastAsia" w:ascii="方正小标宋简体" w:hAnsi="方正小标宋简体" w:eastAsia="方正小标宋简体" w:cs="方正小标宋简体"/>
          <w:b/>
          <w:i w:val="0"/>
          <w:caps w:val="0"/>
          <w:color w:val="auto"/>
          <w:spacing w:val="0"/>
          <w:sz w:val="44"/>
          <w:szCs w:val="44"/>
        </w:rPr>
      </w:pPr>
      <w:r>
        <w:rPr>
          <w:rFonts w:hint="eastAsia" w:ascii="方正小标宋简体" w:hAnsi="方正小标宋简体" w:eastAsia="方正小标宋简体" w:cs="方正小标宋简体"/>
          <w:b/>
          <w:i w:val="0"/>
          <w:caps w:val="0"/>
          <w:color w:val="auto"/>
          <w:spacing w:val="0"/>
          <w:sz w:val="44"/>
          <w:szCs w:val="44"/>
        </w:rPr>
        <w:t>教育部思想政治工作司 中央网信办网络社会工作局关于举办第二届全国大学生网络文化节的通知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80" w:lineRule="atLeast"/>
        <w:ind w:left="0" w:leftChars="0" w:right="0" w:rightChars="0" w:firstLine="0" w:firstLineChars="0"/>
        <w:jc w:val="center"/>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教思政司函〔2017〕6号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各省（自治区、直辖市）党委教育工作部门、网信办，新疆生产建设兵团教育局、网信办，教育部直属高等学校党委：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为全面贯彻落实全国高校思想政治工作会议精神，进一步丰富优质网络文化内容供给，教育部思想政治工作司、中央网信办网络社会工作局在前期工作的基础上，决定联合举办“第二届全国大学生网络文化节”。现将有关事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caps w:val="0"/>
          <w:color w:val="auto"/>
          <w:spacing w:val="0"/>
          <w:sz w:val="32"/>
          <w:szCs w:val="32"/>
        </w:rPr>
        <w:t>　　</w:t>
      </w:r>
      <w:r>
        <w:rPr>
          <w:rStyle w:val="5"/>
          <w:rFonts w:hint="eastAsia" w:ascii="黑体" w:hAnsi="黑体" w:eastAsia="黑体" w:cs="黑体"/>
          <w:b w:val="0"/>
          <w:bCs w:val="0"/>
          <w:i w:val="0"/>
          <w:caps w:val="0"/>
          <w:color w:val="auto"/>
          <w:spacing w:val="0"/>
          <w:sz w:val="32"/>
          <w:szCs w:val="32"/>
        </w:rPr>
        <w:t>一、目的意义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全面贯彻落实全国高校思想政治工作会议精神和《中共中央国务院关于加强和改进新形势下高校思想政治工作的意见》，鼓励引导广大青年学生积极参与网络文化作品创作生产，唱响网上好声音，传播网络正能量，全面提升网络素养，争做校园好网民，共同守护好网上精神家园，为党的十九大胜利召开营造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　　二、活动主题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传播网络正能量、争做校园好网民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　　三、活动对象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高校全日制在校学生均可自愿免费参与。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　　四、活动时间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2017年4月10日至12月31日。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　　五、活动内容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本届网络文化节主要包括作品征集、优秀作品推选展示、终选表彰等环节。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（一） 作品征集：本次文化节共征集微电影、动漫、摄影、网文、公益广告、校园歌曲等6类作品。征集时间：2017年4月10日至7月31日。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1．全国大学生微电影作品征集：旨在鼓励大学生透过镜头、通过视频来呈现大学学习和生活中的精彩故事，展示青年学生的青春风采和精神风貌。通过作品的网络传播，积极弘扬健康向上的网络文化，传递青春正能量，大兴网络文明之风。活动由文汇报社承办（详细方案见附件1）。活动网址：dream.whb.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联系人及电话：郝新莉、021—22898854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2．全国大学生动漫作品征集：旨在激发大学生以优秀传统文化元素为基础，融合新理念，运用新技术，创作贴近师生思想、学习、工作和生活实际，在思想融入、情景设计、表达演绎、剪辑制作等方面具有较高的水平，能体现正确价值导向，引发情感共鸣的优秀动漫作品。活动由文汇报社承办（详细方案见附件2）。活动网址：c.whb.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联系人及电话：颜玮韵、021—22898855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3．全国大学生摄影作品征集：旨在鼓励大学生用相机记录文明行为、精彩瞬间、感人时刻，定格青春风景，分享成长印象，积极参与格调高雅的校园文化活动，全面客观认识当代中国、看待外部世界。活动由中国大学生在线承办（详细方案见附件3）。活动网址：dream.univs.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联系人及电话：吴思週、010—58582209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4．全国大学生网文作品征集：坚持把立德树人作为中心环节，加强高校思想政治工作，引导广大学生做社会主义核心价值观的坚定信仰者、积极传播者、模范践行者。不断提高学生思想水平、政治觉悟、道德品质、文化素养，激发大学生网络创作热情，用中国梦激扬青春梦，从抒发爱国情怀、树立报国志向、解析社会热点、倡导网络文明、分享成长故事等角度，撰写内容健康向上、有吸引力、有感染力的网络文章或网络文学作品。活动由中国大学生在线承办（详细方案见附件4）。活动网址：wangwen.univs.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联系人及电话：刘鹏、010—58556807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5. 全国大学生公益广告作品征集：围绕“中国好网民”培育、网络文明构建、网络素养提升、网上正能量传递、网络文化繁荣等主题，广泛征集公益广告作品，旨在进一步弘扬网络正能量，积极引导广大高校学生养成文明健康的网络生活方式，营造清朗网络空间环境。活动由中国大学生在线承办（详细方案见附件5）。活动网址: igongyi.unvis.cn。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联系人及电话：吴思週、010—58582209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6. 全国高校“校园好声音”作品征集。创作校园原创歌曲，传承民族音乐魅力，唱响青春中国梦，积极推进高校文明建设，促进学生全面发展。同时引导大学生用简洁朴实、清新爽朗、积极向上、充满活力的歌曲，来分享成长感悟，定格青春记忆，传递真善美，自觉培育和践行社会主义核心价值观，传承中华美德，弘扬中国精神。活动由教育部易班发展中心承办（详细方案见附件6）。活动网址：voice.yiban.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联系人及电话：冯斌、021—60161023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(二) 推选展示：2017年8月1日至9月30日。承办方将从征集作品中遴选一批优秀作品，并立足全媒体展播，将优秀作品在相关网站、电视频道、手机客户端等进行全媒体展播推送。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（三）终选表彰： 2017年11月1日至12月31日。主办方将适时组织开展大学生网络文化建设工作专题研讨活动，邀请专家组成终选委员会，对优秀作品进行终选，并推选出单项或整体活动中先进个人、组织，统一进行表彰。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　　六、参与方式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个人（团队）可通过自荐、网站推荐和组织推荐3种方式参与，具体征集要求及征集数量详见附件中各项活动工作方案。作品推选包括初选、复选和终选3个环节。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1. 个人（团队）自荐。学生个人（团队）可按照要求自荐，自荐作品统一参加初选，经网络投票和专家遴选后进入复选环节。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2. 网站推荐。学生个体（团队）可通过光明网、中青在线、B站（bilibili）、优酷视频等网站上传作品。网站遴选优秀作品可直接推荐进入复选环节。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3. 组织推荐。组织推荐分为教育部直属高校推荐和省（区、市）党委教育工作部门推荐。其中，各教育部直属高校可在本校选拔的基础上推荐优秀作品，所推荐作品直接进入复选环节。各省（区、市）党委教育工作部门可结合本地大学生网络文化节开展及现有网络文化作品情况推荐优秀作品，所推荐作品直接进入终选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参与途径唯一性要求：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w:t>
      </w:r>
      <w:bookmarkStart w:id="0" w:name="_GoBack"/>
      <w:bookmarkEnd w:id="0"/>
      <w:r>
        <w:rPr>
          <w:rFonts w:hint="eastAsia" w:ascii="仿宋_GB2312" w:hAnsi="仿宋_GB2312" w:eastAsia="仿宋_GB2312" w:cs="仿宋_GB2312"/>
          <w:b w:val="0"/>
          <w:i w:val="0"/>
          <w:caps w:val="0"/>
          <w:color w:val="auto"/>
          <w:spacing w:val="0"/>
          <w:sz w:val="32"/>
          <w:szCs w:val="32"/>
        </w:rPr>
        <w:t>网站推荐或教育部直属高校推荐。即同一作品，仅可选择参与4种参与方式（自荐、网站推荐、教育部直属高校推荐、省级党委教育工作部门推荐）中的一种，重复提交即视为放弃参与资格。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　　七、工作要求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各地党委教育工作部门、网信部门要高度重视，周密部署，加强沟通，广泛动员，扩大活动的覆盖面和影响力，充分发挥网络文化活动滋养人心、凝聚力量的积极作用，弘扬和传递网络正能量。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　　八、联系人及联系方式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1.教育部思想政治工作司思想教育与网络处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樊 俊 010—66096672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2.中央网信办网络社会工作局网络文化处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盖 群 010—65231199转8095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附件1：</w:t>
      </w:r>
      <w:r>
        <w:rPr>
          <w:rFonts w:hint="eastAsia" w:ascii="仿宋_GB2312" w:hAnsi="仿宋_GB2312" w:eastAsia="仿宋_GB2312" w:cs="仿宋_GB2312"/>
          <w:b w:val="0"/>
          <w:i w:val="0"/>
          <w:caps w:val="0"/>
          <w:color w:val="auto"/>
          <w:spacing w:val="0"/>
          <w:sz w:val="32"/>
          <w:szCs w:val="32"/>
          <w:u w:val="none"/>
        </w:rPr>
        <w:fldChar w:fldCharType="begin"/>
      </w:r>
      <w:r>
        <w:rPr>
          <w:rFonts w:hint="eastAsia" w:ascii="仿宋_GB2312" w:hAnsi="仿宋_GB2312" w:eastAsia="仿宋_GB2312" w:cs="仿宋_GB2312"/>
          <w:b w:val="0"/>
          <w:i w:val="0"/>
          <w:caps w:val="0"/>
          <w:color w:val="auto"/>
          <w:spacing w:val="0"/>
          <w:sz w:val="32"/>
          <w:szCs w:val="32"/>
          <w:u w:val="none"/>
        </w:rPr>
        <w:instrText xml:space="preserve"> HYPERLINK "http://www.moe.gov.cn/s78/A12/A12_gggs/A12_sjhj/201704/W020170417527836317068.docx" \t "http://www.moe.gov.cn/s78/A12/A12_gggs/A12_sjhj/201704/_blank" </w:instrText>
      </w:r>
      <w:r>
        <w:rPr>
          <w:rFonts w:hint="eastAsia" w:ascii="仿宋_GB2312" w:hAnsi="仿宋_GB2312" w:eastAsia="仿宋_GB2312" w:cs="仿宋_GB2312"/>
          <w:b w:val="0"/>
          <w:i w:val="0"/>
          <w:caps w:val="0"/>
          <w:color w:val="auto"/>
          <w:spacing w:val="0"/>
          <w:sz w:val="32"/>
          <w:szCs w:val="32"/>
          <w:u w:val="none"/>
        </w:rPr>
        <w:fldChar w:fldCharType="separate"/>
      </w:r>
      <w:r>
        <w:rPr>
          <w:rStyle w:val="6"/>
          <w:rFonts w:hint="eastAsia" w:ascii="仿宋_GB2312" w:hAnsi="仿宋_GB2312" w:eastAsia="仿宋_GB2312" w:cs="仿宋_GB2312"/>
          <w:b w:val="0"/>
          <w:i w:val="0"/>
          <w:caps w:val="0"/>
          <w:color w:val="auto"/>
          <w:spacing w:val="0"/>
          <w:sz w:val="32"/>
          <w:szCs w:val="32"/>
          <w:u w:val="none"/>
        </w:rPr>
        <w:t>第二届全国大学生微电影作品征集展示工作方案</w:t>
      </w:r>
      <w:r>
        <w:rPr>
          <w:rFonts w:hint="eastAsia" w:ascii="仿宋_GB2312" w:hAnsi="仿宋_GB2312" w:eastAsia="仿宋_GB2312" w:cs="仿宋_GB2312"/>
          <w:b w:val="0"/>
          <w:i w:val="0"/>
          <w:caps w:val="0"/>
          <w:color w:val="auto"/>
          <w:spacing w:val="0"/>
          <w:sz w:val="32"/>
          <w:szCs w:val="32"/>
          <w:u w:val="none"/>
        </w:rPr>
        <w:fldChar w:fldCharType="end"/>
      </w:r>
      <w:r>
        <w:rPr>
          <w:rFonts w:hint="eastAsia" w:ascii="仿宋_GB2312" w:hAnsi="仿宋_GB2312" w:eastAsia="仿宋_GB2312" w:cs="仿宋_GB2312"/>
          <w:b w:val="0"/>
          <w:i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附件2：</w:t>
      </w:r>
      <w:r>
        <w:rPr>
          <w:rFonts w:hint="eastAsia" w:ascii="仿宋_GB2312" w:hAnsi="仿宋_GB2312" w:eastAsia="仿宋_GB2312" w:cs="仿宋_GB2312"/>
          <w:b w:val="0"/>
          <w:i w:val="0"/>
          <w:caps w:val="0"/>
          <w:color w:val="auto"/>
          <w:spacing w:val="0"/>
          <w:sz w:val="32"/>
          <w:szCs w:val="32"/>
          <w:u w:val="none"/>
        </w:rPr>
        <w:fldChar w:fldCharType="begin"/>
      </w:r>
      <w:r>
        <w:rPr>
          <w:rFonts w:hint="eastAsia" w:ascii="仿宋_GB2312" w:hAnsi="仿宋_GB2312" w:eastAsia="仿宋_GB2312" w:cs="仿宋_GB2312"/>
          <w:b w:val="0"/>
          <w:i w:val="0"/>
          <w:caps w:val="0"/>
          <w:color w:val="auto"/>
          <w:spacing w:val="0"/>
          <w:sz w:val="32"/>
          <w:szCs w:val="32"/>
          <w:u w:val="none"/>
        </w:rPr>
        <w:instrText xml:space="preserve"> HYPERLINK "http://www.moe.gov.cn/s78/A12/A12_gggs/A12_sjhj/201704/W020170417527836313700.docx" \t "http://www.moe.gov.cn/s78/A12/A12_gggs/A12_sjhj/201704/_blank" </w:instrText>
      </w:r>
      <w:r>
        <w:rPr>
          <w:rFonts w:hint="eastAsia" w:ascii="仿宋_GB2312" w:hAnsi="仿宋_GB2312" w:eastAsia="仿宋_GB2312" w:cs="仿宋_GB2312"/>
          <w:b w:val="0"/>
          <w:i w:val="0"/>
          <w:caps w:val="0"/>
          <w:color w:val="auto"/>
          <w:spacing w:val="0"/>
          <w:sz w:val="32"/>
          <w:szCs w:val="32"/>
          <w:u w:val="none"/>
        </w:rPr>
        <w:fldChar w:fldCharType="separate"/>
      </w:r>
      <w:r>
        <w:rPr>
          <w:rStyle w:val="6"/>
          <w:rFonts w:hint="eastAsia" w:ascii="仿宋_GB2312" w:hAnsi="仿宋_GB2312" w:eastAsia="仿宋_GB2312" w:cs="仿宋_GB2312"/>
          <w:b w:val="0"/>
          <w:i w:val="0"/>
          <w:caps w:val="0"/>
          <w:color w:val="auto"/>
          <w:spacing w:val="0"/>
          <w:sz w:val="32"/>
          <w:szCs w:val="32"/>
          <w:u w:val="none"/>
        </w:rPr>
        <w:t>第二届全国大学生动漫作品征集展示工作方案</w:t>
      </w:r>
      <w:r>
        <w:rPr>
          <w:rFonts w:hint="eastAsia" w:ascii="仿宋_GB2312" w:hAnsi="仿宋_GB2312" w:eastAsia="仿宋_GB2312" w:cs="仿宋_GB2312"/>
          <w:b w:val="0"/>
          <w:i w:val="0"/>
          <w:caps w:val="0"/>
          <w:color w:val="auto"/>
          <w:spacing w:val="0"/>
          <w:sz w:val="32"/>
          <w:szCs w:val="32"/>
          <w:u w:val="none"/>
        </w:rPr>
        <w:fldChar w:fldCharType="end"/>
      </w:r>
      <w:r>
        <w:rPr>
          <w:rFonts w:hint="eastAsia" w:ascii="仿宋_GB2312" w:hAnsi="仿宋_GB2312" w:eastAsia="仿宋_GB2312" w:cs="仿宋_GB2312"/>
          <w:b w:val="0"/>
          <w:i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附件3：</w:t>
      </w:r>
      <w:r>
        <w:rPr>
          <w:rFonts w:hint="eastAsia" w:ascii="仿宋_GB2312" w:hAnsi="仿宋_GB2312" w:eastAsia="仿宋_GB2312" w:cs="仿宋_GB2312"/>
          <w:b w:val="0"/>
          <w:i w:val="0"/>
          <w:caps w:val="0"/>
          <w:color w:val="auto"/>
          <w:spacing w:val="0"/>
          <w:sz w:val="32"/>
          <w:szCs w:val="32"/>
          <w:u w:val="none"/>
        </w:rPr>
        <w:fldChar w:fldCharType="begin"/>
      </w:r>
      <w:r>
        <w:rPr>
          <w:rFonts w:hint="eastAsia" w:ascii="仿宋_GB2312" w:hAnsi="仿宋_GB2312" w:eastAsia="仿宋_GB2312" w:cs="仿宋_GB2312"/>
          <w:b w:val="0"/>
          <w:i w:val="0"/>
          <w:caps w:val="0"/>
          <w:color w:val="auto"/>
          <w:spacing w:val="0"/>
          <w:sz w:val="32"/>
          <w:szCs w:val="32"/>
          <w:u w:val="none"/>
        </w:rPr>
        <w:instrText xml:space="preserve"> HYPERLINK "http://www.moe.gov.cn/s78/A12/A12_gggs/A12_sjhj/201704/W020170417527836322527.docx" \t "http://www.moe.gov.cn/s78/A12/A12_gggs/A12_sjhj/201704/_blank" </w:instrText>
      </w:r>
      <w:r>
        <w:rPr>
          <w:rFonts w:hint="eastAsia" w:ascii="仿宋_GB2312" w:hAnsi="仿宋_GB2312" w:eastAsia="仿宋_GB2312" w:cs="仿宋_GB2312"/>
          <w:b w:val="0"/>
          <w:i w:val="0"/>
          <w:caps w:val="0"/>
          <w:color w:val="auto"/>
          <w:spacing w:val="0"/>
          <w:sz w:val="32"/>
          <w:szCs w:val="32"/>
          <w:u w:val="none"/>
        </w:rPr>
        <w:fldChar w:fldCharType="separate"/>
      </w:r>
      <w:r>
        <w:rPr>
          <w:rStyle w:val="6"/>
          <w:rFonts w:hint="eastAsia" w:ascii="仿宋_GB2312" w:hAnsi="仿宋_GB2312" w:eastAsia="仿宋_GB2312" w:cs="仿宋_GB2312"/>
          <w:b w:val="0"/>
          <w:i w:val="0"/>
          <w:caps w:val="0"/>
          <w:color w:val="auto"/>
          <w:spacing w:val="0"/>
          <w:sz w:val="32"/>
          <w:szCs w:val="32"/>
          <w:u w:val="none"/>
        </w:rPr>
        <w:t>第二届全国大学生摄影作品征集展示工作方案</w:t>
      </w:r>
      <w:r>
        <w:rPr>
          <w:rFonts w:hint="eastAsia" w:ascii="仿宋_GB2312" w:hAnsi="仿宋_GB2312" w:eastAsia="仿宋_GB2312" w:cs="仿宋_GB2312"/>
          <w:b w:val="0"/>
          <w:i w:val="0"/>
          <w:caps w:val="0"/>
          <w:color w:val="auto"/>
          <w:spacing w:val="0"/>
          <w:sz w:val="32"/>
          <w:szCs w:val="32"/>
          <w:u w:val="none"/>
        </w:rPr>
        <w:fldChar w:fldCharType="end"/>
      </w:r>
      <w:r>
        <w:rPr>
          <w:rFonts w:hint="eastAsia" w:ascii="仿宋_GB2312" w:hAnsi="仿宋_GB2312" w:eastAsia="仿宋_GB2312" w:cs="仿宋_GB2312"/>
          <w:b w:val="0"/>
          <w:i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附件4：</w:t>
      </w:r>
      <w:r>
        <w:rPr>
          <w:rFonts w:hint="eastAsia" w:ascii="仿宋_GB2312" w:hAnsi="仿宋_GB2312" w:eastAsia="仿宋_GB2312" w:cs="仿宋_GB2312"/>
          <w:b w:val="0"/>
          <w:i w:val="0"/>
          <w:caps w:val="0"/>
          <w:color w:val="auto"/>
          <w:spacing w:val="0"/>
          <w:sz w:val="32"/>
          <w:szCs w:val="32"/>
          <w:u w:val="none"/>
        </w:rPr>
        <w:fldChar w:fldCharType="begin"/>
      </w:r>
      <w:r>
        <w:rPr>
          <w:rFonts w:hint="eastAsia" w:ascii="仿宋_GB2312" w:hAnsi="仿宋_GB2312" w:eastAsia="仿宋_GB2312" w:cs="仿宋_GB2312"/>
          <w:b w:val="0"/>
          <w:i w:val="0"/>
          <w:caps w:val="0"/>
          <w:color w:val="auto"/>
          <w:spacing w:val="0"/>
          <w:sz w:val="32"/>
          <w:szCs w:val="32"/>
          <w:u w:val="none"/>
        </w:rPr>
        <w:instrText xml:space="preserve"> HYPERLINK "http://www.moe.gov.cn/s78/A12/A12_gggs/A12_sjhj/201704/W020170417527836338572.docx" \t "http://www.moe.gov.cn/s78/A12/A12_gggs/A12_sjhj/201704/_blank" </w:instrText>
      </w:r>
      <w:r>
        <w:rPr>
          <w:rFonts w:hint="eastAsia" w:ascii="仿宋_GB2312" w:hAnsi="仿宋_GB2312" w:eastAsia="仿宋_GB2312" w:cs="仿宋_GB2312"/>
          <w:b w:val="0"/>
          <w:i w:val="0"/>
          <w:caps w:val="0"/>
          <w:color w:val="auto"/>
          <w:spacing w:val="0"/>
          <w:sz w:val="32"/>
          <w:szCs w:val="32"/>
          <w:u w:val="none"/>
        </w:rPr>
        <w:fldChar w:fldCharType="separate"/>
      </w:r>
      <w:r>
        <w:rPr>
          <w:rStyle w:val="6"/>
          <w:rFonts w:hint="eastAsia" w:ascii="仿宋_GB2312" w:hAnsi="仿宋_GB2312" w:eastAsia="仿宋_GB2312" w:cs="仿宋_GB2312"/>
          <w:b w:val="0"/>
          <w:i w:val="0"/>
          <w:caps w:val="0"/>
          <w:color w:val="auto"/>
          <w:spacing w:val="0"/>
          <w:sz w:val="32"/>
          <w:szCs w:val="32"/>
          <w:u w:val="none"/>
        </w:rPr>
        <w:t>第二届全国大学生网文作品征集展示工作方案</w:t>
      </w:r>
      <w:r>
        <w:rPr>
          <w:rFonts w:hint="eastAsia" w:ascii="仿宋_GB2312" w:hAnsi="仿宋_GB2312" w:eastAsia="仿宋_GB2312" w:cs="仿宋_GB2312"/>
          <w:b w:val="0"/>
          <w:i w:val="0"/>
          <w:caps w:val="0"/>
          <w:color w:val="auto"/>
          <w:spacing w:val="0"/>
          <w:sz w:val="32"/>
          <w:szCs w:val="32"/>
          <w:u w:val="none"/>
        </w:rPr>
        <w:fldChar w:fldCharType="end"/>
      </w:r>
      <w:r>
        <w:rPr>
          <w:rFonts w:hint="eastAsia" w:ascii="仿宋_GB2312" w:hAnsi="仿宋_GB2312" w:eastAsia="仿宋_GB2312" w:cs="仿宋_GB2312"/>
          <w:b w:val="0"/>
          <w:i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附件5：</w:t>
      </w:r>
      <w:r>
        <w:rPr>
          <w:rFonts w:hint="eastAsia" w:ascii="仿宋_GB2312" w:hAnsi="仿宋_GB2312" w:eastAsia="仿宋_GB2312" w:cs="仿宋_GB2312"/>
          <w:b w:val="0"/>
          <w:i w:val="0"/>
          <w:caps w:val="0"/>
          <w:color w:val="auto"/>
          <w:spacing w:val="0"/>
          <w:sz w:val="32"/>
          <w:szCs w:val="32"/>
          <w:u w:val="none"/>
        </w:rPr>
        <w:fldChar w:fldCharType="begin"/>
      </w:r>
      <w:r>
        <w:rPr>
          <w:rFonts w:hint="eastAsia" w:ascii="仿宋_GB2312" w:hAnsi="仿宋_GB2312" w:eastAsia="仿宋_GB2312" w:cs="仿宋_GB2312"/>
          <w:b w:val="0"/>
          <w:i w:val="0"/>
          <w:caps w:val="0"/>
          <w:color w:val="auto"/>
          <w:spacing w:val="0"/>
          <w:sz w:val="32"/>
          <w:szCs w:val="32"/>
          <w:u w:val="none"/>
        </w:rPr>
        <w:instrText xml:space="preserve"> HYPERLINK "http://www.moe.gov.cn/s78/A12/A12_gggs/A12_sjhj/201704/W020170417527836332806.docx" \t "http://www.moe.gov.cn/s78/A12/A12_gggs/A12_sjhj/201704/_blank" </w:instrText>
      </w:r>
      <w:r>
        <w:rPr>
          <w:rFonts w:hint="eastAsia" w:ascii="仿宋_GB2312" w:hAnsi="仿宋_GB2312" w:eastAsia="仿宋_GB2312" w:cs="仿宋_GB2312"/>
          <w:b w:val="0"/>
          <w:i w:val="0"/>
          <w:caps w:val="0"/>
          <w:color w:val="auto"/>
          <w:spacing w:val="0"/>
          <w:sz w:val="32"/>
          <w:szCs w:val="32"/>
          <w:u w:val="none"/>
        </w:rPr>
        <w:fldChar w:fldCharType="separate"/>
      </w:r>
      <w:r>
        <w:rPr>
          <w:rStyle w:val="6"/>
          <w:rFonts w:hint="eastAsia" w:ascii="仿宋_GB2312" w:hAnsi="仿宋_GB2312" w:eastAsia="仿宋_GB2312" w:cs="仿宋_GB2312"/>
          <w:b w:val="0"/>
          <w:i w:val="0"/>
          <w:caps w:val="0"/>
          <w:color w:val="auto"/>
          <w:spacing w:val="0"/>
          <w:sz w:val="32"/>
          <w:szCs w:val="32"/>
          <w:u w:val="none"/>
        </w:rPr>
        <w:t>第二届全国大学生公益广告作品征集展示工作方案</w:t>
      </w:r>
      <w:r>
        <w:rPr>
          <w:rFonts w:hint="eastAsia" w:ascii="仿宋_GB2312" w:hAnsi="仿宋_GB2312" w:eastAsia="仿宋_GB2312" w:cs="仿宋_GB2312"/>
          <w:b w:val="0"/>
          <w:i w:val="0"/>
          <w:caps w:val="0"/>
          <w:color w:val="auto"/>
          <w:spacing w:val="0"/>
          <w:sz w:val="32"/>
          <w:szCs w:val="32"/>
          <w:u w:val="none"/>
        </w:rPr>
        <w:fldChar w:fldCharType="end"/>
      </w:r>
      <w:r>
        <w:rPr>
          <w:rFonts w:hint="eastAsia" w:ascii="仿宋_GB2312" w:hAnsi="仿宋_GB2312" w:eastAsia="仿宋_GB2312" w:cs="仿宋_GB2312"/>
          <w:b w:val="0"/>
          <w:i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　　附件6：</w:t>
      </w:r>
      <w:r>
        <w:rPr>
          <w:rFonts w:hint="eastAsia" w:ascii="仿宋_GB2312" w:hAnsi="仿宋_GB2312" w:eastAsia="仿宋_GB2312" w:cs="仿宋_GB2312"/>
          <w:b w:val="0"/>
          <w:i w:val="0"/>
          <w:caps w:val="0"/>
          <w:color w:val="auto"/>
          <w:spacing w:val="0"/>
          <w:sz w:val="32"/>
          <w:szCs w:val="32"/>
          <w:u w:val="none"/>
        </w:rPr>
        <w:fldChar w:fldCharType="begin"/>
      </w:r>
      <w:r>
        <w:rPr>
          <w:rFonts w:hint="eastAsia" w:ascii="仿宋_GB2312" w:hAnsi="仿宋_GB2312" w:eastAsia="仿宋_GB2312" w:cs="仿宋_GB2312"/>
          <w:b w:val="0"/>
          <w:i w:val="0"/>
          <w:caps w:val="0"/>
          <w:color w:val="auto"/>
          <w:spacing w:val="0"/>
          <w:sz w:val="32"/>
          <w:szCs w:val="32"/>
          <w:u w:val="none"/>
        </w:rPr>
        <w:instrText xml:space="preserve"> HYPERLINK "http://www.moe.gov.cn/s78/A12/A12_gggs/A12_sjhj/201704/W020170417527836348105.docx" \t "http://www.moe.gov.cn/s78/A12/A12_gggs/A12_sjhj/201704/_blank" </w:instrText>
      </w:r>
      <w:r>
        <w:rPr>
          <w:rFonts w:hint="eastAsia" w:ascii="仿宋_GB2312" w:hAnsi="仿宋_GB2312" w:eastAsia="仿宋_GB2312" w:cs="仿宋_GB2312"/>
          <w:b w:val="0"/>
          <w:i w:val="0"/>
          <w:caps w:val="0"/>
          <w:color w:val="auto"/>
          <w:spacing w:val="0"/>
          <w:sz w:val="32"/>
          <w:szCs w:val="32"/>
          <w:u w:val="none"/>
        </w:rPr>
        <w:fldChar w:fldCharType="separate"/>
      </w:r>
      <w:r>
        <w:rPr>
          <w:rStyle w:val="6"/>
          <w:rFonts w:hint="eastAsia" w:ascii="仿宋_GB2312" w:hAnsi="仿宋_GB2312" w:eastAsia="仿宋_GB2312" w:cs="仿宋_GB2312"/>
          <w:b w:val="0"/>
          <w:i w:val="0"/>
          <w:caps w:val="0"/>
          <w:color w:val="auto"/>
          <w:spacing w:val="0"/>
          <w:sz w:val="32"/>
          <w:szCs w:val="32"/>
          <w:u w:val="none"/>
        </w:rPr>
        <w:t>第二届全国高校“校园好声音”作品征集展示工作方案</w:t>
      </w:r>
      <w:r>
        <w:rPr>
          <w:rFonts w:hint="eastAsia" w:ascii="仿宋_GB2312" w:hAnsi="仿宋_GB2312" w:eastAsia="仿宋_GB2312" w:cs="仿宋_GB2312"/>
          <w:b w:val="0"/>
          <w:i w:val="0"/>
          <w:caps w:val="0"/>
          <w:color w:val="auto"/>
          <w:spacing w:val="0"/>
          <w:sz w:val="32"/>
          <w:szCs w:val="32"/>
          <w:u w:val="none"/>
        </w:rPr>
        <w:fldChar w:fldCharType="end"/>
      </w:r>
      <w:r>
        <w:rPr>
          <w:rFonts w:hint="eastAsia" w:ascii="仿宋_GB2312" w:hAnsi="仿宋_GB2312" w:eastAsia="仿宋_GB2312" w:cs="仿宋_GB2312"/>
          <w:b w:val="0"/>
          <w:i w:val="0"/>
          <w:caps w:val="0"/>
          <w:color w:val="auto"/>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教育部思想政治工作司 中央网信办网络社会工作局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rPr>
        <w:t>2017年4月10日</w:t>
      </w:r>
    </w:p>
    <w:p>
      <w:pPr>
        <w:keepNext w:val="0"/>
        <w:keepLines w:val="0"/>
        <w:pageBreakBefore w:val="0"/>
        <w:kinsoku/>
        <w:wordWrap/>
        <w:overflowPunct/>
        <w:topLinePunct w:val="0"/>
        <w:autoSpaceDE/>
        <w:autoSpaceDN/>
        <w:bidi w:val="0"/>
        <w:adjustRightInd/>
        <w:snapToGrid/>
        <w:ind w:left="0" w:leftChars="0" w:right="0" w:rightChars="0" w:firstLine="0" w:firstLineChars="0"/>
        <w:textAlignment w:val="auto"/>
        <w:rPr>
          <w:rFonts w:hint="eastAsia" w:ascii="仿宋_GB2312" w:hAnsi="仿宋_GB2312" w:eastAsia="仿宋_GB2312" w:cs="仿宋_GB2312"/>
          <w:color w:val="auto"/>
          <w:sz w:val="32"/>
          <w:szCs w:val="32"/>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2AFF" w:usb1="C000247B" w:usb2="00000009" w:usb3="00000000" w:csb0="200001FF" w:csb1="00000000"/>
  </w:font>
  <w:font w:name="Heiti SC Light">
    <w:altName w:val="Arial Unicode MS"/>
    <w:panose1 w:val="02000000000000000000"/>
    <w:charset w:val="50"/>
    <w:family w:val="auto"/>
    <w:pitch w:val="default"/>
    <w:sig w:usb0="00000000" w:usb1="00000000" w:usb2="00000010" w:usb3="00000000" w:csb0="00040000" w:csb1="00000000"/>
  </w:font>
  <w:font w:name="黑体">
    <w:panose1 w:val="02010609060101010101"/>
    <w:charset w:val="50"/>
    <w:family w:val="auto"/>
    <w:pitch w:val="default"/>
    <w:sig w:usb0="800002BF" w:usb1="38CF7CFA" w:usb2="00000016" w:usb3="00000000" w:csb0="00040001" w:csb1="00000000"/>
  </w:font>
  <w:font w:name="楷体">
    <w:panose1 w:val="02010609060101010101"/>
    <w:charset w:val="50"/>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Rounded MT Bold">
    <w:panose1 w:val="020F0704030504030204"/>
    <w:charset w:val="00"/>
    <w:family w:val="auto"/>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Impact">
    <w:panose1 w:val="020B0806030902050204"/>
    <w:charset w:val="00"/>
    <w:family w:val="auto"/>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Arial Unicode MS">
    <w:panose1 w:val="020B0604020202020204"/>
    <w:charset w:val="50"/>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6E5A27"/>
    <w:rsid w:val="2EDC620C"/>
    <w:rsid w:val="39262BB9"/>
    <w:rsid w:val="45721C42"/>
    <w:rsid w:val="4EEB73C7"/>
    <w:rsid w:val="687748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8">
    <w:name w:val="一级标题"/>
    <w:basedOn w:val="1"/>
    <w:uiPriority w:val="0"/>
    <w:rPr>
      <w:rFonts w:ascii="Times New Roman" w:hAnsi="Times New Roman" w:eastAsia="黑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lenovo</cp:lastModifiedBy>
  <dcterms:modified xsi:type="dcterms:W3CDTF">2017-04-20T02:39:46Z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