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82" w:firstLineChars="200"/>
        <w:jc w:val="left"/>
        <w:rPr>
          <w:rFonts w:hint="eastAsia" w:ascii="宋体" w:hAnsi="宋体"/>
          <w:b/>
          <w:bCs/>
          <w:color w:val="000000"/>
          <w:sz w:val="24"/>
          <w:szCs w:val="18"/>
        </w:rPr>
      </w:pPr>
      <w:bookmarkStart w:id="0" w:name="_Toc25026_WPSOffice_Level2"/>
      <w:bookmarkStart w:id="1" w:name="_Toc6300_WPSOffice_Level2"/>
      <w:bookmarkStart w:id="2" w:name="_Hlt510343011"/>
      <w:bookmarkStart w:id="3" w:name="_Hlt510342998"/>
      <w:bookmarkStart w:id="4" w:name="_Toc27865"/>
      <w:bookmarkStart w:id="5" w:name="_Toc418935906"/>
      <w:r>
        <w:rPr>
          <w:rFonts w:hint="eastAsia" w:ascii="宋体" w:hAnsi="宋体"/>
          <w:b/>
          <w:bCs/>
          <w:color w:val="000000"/>
          <w:sz w:val="24"/>
          <w:szCs w:val="18"/>
        </w:rPr>
        <w:t>一、采购项目名称及内容</w:t>
      </w:r>
      <w:bookmarkEnd w:id="0"/>
      <w:bookmarkEnd w:id="1"/>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lang w:val="en-US" w:eastAsia="zh-CN"/>
        </w:rPr>
        <w:t>1</w:t>
      </w:r>
      <w:r>
        <w:rPr>
          <w:rFonts w:hint="eastAsia" w:ascii="宋体" w:hAnsi="宋体"/>
          <w:color w:val="000000"/>
          <w:sz w:val="24"/>
          <w:szCs w:val="18"/>
        </w:rPr>
        <w:t>、项目名称：池州学院校园视频监控项目</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lang w:val="en-US" w:eastAsia="zh-CN"/>
        </w:rPr>
        <w:t>2</w:t>
      </w:r>
      <w:r>
        <w:rPr>
          <w:rFonts w:hint="eastAsia" w:ascii="宋体" w:hAnsi="宋体"/>
          <w:color w:val="000000"/>
          <w:sz w:val="24"/>
          <w:szCs w:val="18"/>
        </w:rPr>
        <w:t>、项目单位：池州学院</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lang w:val="en-US" w:eastAsia="zh-CN"/>
        </w:rPr>
        <w:t>3</w:t>
      </w:r>
      <w:r>
        <w:rPr>
          <w:rFonts w:hint="eastAsia" w:ascii="宋体" w:hAnsi="宋体"/>
          <w:color w:val="000000"/>
          <w:sz w:val="24"/>
          <w:szCs w:val="18"/>
        </w:rPr>
        <w:t>、资金来源：财政资金</w:t>
      </w:r>
    </w:p>
    <w:p>
      <w:pPr>
        <w:autoSpaceDE w:val="0"/>
        <w:autoSpaceDN w:val="0"/>
        <w:adjustRightInd w:val="0"/>
        <w:spacing w:line="360" w:lineRule="auto"/>
        <w:ind w:firstLine="480" w:firstLineChars="200"/>
        <w:jc w:val="left"/>
        <w:rPr>
          <w:rFonts w:ascii="宋体" w:hAnsi="宋体"/>
          <w:color w:val="000000"/>
          <w:sz w:val="24"/>
          <w:szCs w:val="18"/>
        </w:rPr>
      </w:pPr>
      <w:r>
        <w:rPr>
          <w:rFonts w:hint="eastAsia" w:ascii="宋体" w:hAnsi="宋体"/>
          <w:color w:val="000000"/>
          <w:sz w:val="24"/>
          <w:szCs w:val="18"/>
          <w:lang w:val="en-US" w:eastAsia="zh-CN"/>
        </w:rPr>
        <w:t>4</w:t>
      </w:r>
      <w:r>
        <w:rPr>
          <w:rFonts w:hint="eastAsia" w:ascii="宋体" w:hAnsi="宋体"/>
          <w:color w:val="000000"/>
          <w:sz w:val="24"/>
          <w:szCs w:val="18"/>
        </w:rPr>
        <w:t>、项目预算：1000万元</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lang w:val="en-US" w:eastAsia="zh-CN"/>
        </w:rPr>
        <w:t>5</w:t>
      </w:r>
      <w:r>
        <w:rPr>
          <w:rFonts w:hint="eastAsia" w:ascii="宋体" w:hAnsi="宋体"/>
          <w:color w:val="000000"/>
          <w:sz w:val="24"/>
          <w:szCs w:val="18"/>
        </w:rPr>
        <w:t>、</w:t>
      </w:r>
      <w:r>
        <w:rPr>
          <w:rFonts w:ascii="宋体" w:hAnsi="宋体"/>
          <w:color w:val="000000"/>
          <w:sz w:val="24"/>
          <w:szCs w:val="18"/>
        </w:rPr>
        <w:t>最高限价：</w:t>
      </w:r>
      <w:r>
        <w:rPr>
          <w:rFonts w:hint="eastAsia" w:ascii="宋体" w:hAnsi="宋体"/>
          <w:color w:val="000000"/>
          <w:sz w:val="24"/>
          <w:szCs w:val="18"/>
        </w:rPr>
        <w:t>1000万元</w:t>
      </w:r>
    </w:p>
    <w:p>
      <w:pPr>
        <w:autoSpaceDE w:val="0"/>
        <w:autoSpaceDN w:val="0"/>
        <w:adjustRightInd w:val="0"/>
        <w:spacing w:line="360" w:lineRule="auto"/>
        <w:ind w:firstLine="480" w:firstLineChars="200"/>
        <w:jc w:val="left"/>
        <w:rPr>
          <w:rFonts w:ascii="宋体" w:hAnsi="宋体"/>
          <w:b/>
          <w:color w:val="000000"/>
          <w:sz w:val="24"/>
          <w:szCs w:val="18"/>
        </w:rPr>
      </w:pPr>
      <w:r>
        <w:rPr>
          <w:rFonts w:hint="eastAsia" w:ascii="宋体" w:hAnsi="宋体"/>
          <w:color w:val="000000"/>
          <w:sz w:val="24"/>
          <w:szCs w:val="18"/>
          <w:lang w:val="en-US" w:eastAsia="zh-CN"/>
        </w:rPr>
        <w:t>6</w:t>
      </w:r>
      <w:r>
        <w:rPr>
          <w:rFonts w:hint="eastAsia" w:ascii="宋体" w:hAnsi="宋体"/>
          <w:color w:val="000000"/>
          <w:sz w:val="24"/>
          <w:szCs w:val="18"/>
        </w:rPr>
        <w:t>、包别</w:t>
      </w:r>
      <w:r>
        <w:rPr>
          <w:rFonts w:ascii="宋体" w:hAnsi="宋体"/>
          <w:color w:val="000000"/>
          <w:sz w:val="24"/>
          <w:szCs w:val="18"/>
        </w:rPr>
        <w:t>划分：</w:t>
      </w:r>
      <w:r>
        <w:rPr>
          <w:rFonts w:hint="eastAsia" w:ascii="宋体" w:hAnsi="宋体"/>
          <w:color w:val="000000"/>
          <w:sz w:val="24"/>
          <w:szCs w:val="18"/>
        </w:rPr>
        <w:t>不分包</w:t>
      </w:r>
    </w:p>
    <w:p>
      <w:pPr>
        <w:autoSpaceDE w:val="0"/>
        <w:autoSpaceDN w:val="0"/>
        <w:adjustRightInd w:val="0"/>
        <w:spacing w:line="360" w:lineRule="auto"/>
        <w:ind w:firstLine="482" w:firstLineChars="200"/>
        <w:jc w:val="left"/>
        <w:rPr>
          <w:rFonts w:hint="eastAsia" w:ascii="宋体" w:hAnsi="宋体"/>
          <w:b/>
          <w:bCs/>
          <w:color w:val="000000"/>
          <w:sz w:val="24"/>
          <w:szCs w:val="18"/>
        </w:rPr>
      </w:pPr>
      <w:bookmarkStart w:id="6" w:name="_Toc18735_WPSOffice_Level2"/>
      <w:bookmarkStart w:id="7" w:name="_Toc32009_WPSOffice_Level2"/>
      <w:r>
        <w:rPr>
          <w:rFonts w:hint="eastAsia" w:ascii="宋体" w:hAnsi="宋体"/>
          <w:b/>
          <w:bCs/>
          <w:color w:val="000000"/>
          <w:sz w:val="24"/>
          <w:szCs w:val="18"/>
        </w:rPr>
        <w:t>二、投标供应商资格</w:t>
      </w:r>
      <w:bookmarkEnd w:id="6"/>
      <w:bookmarkEnd w:id="7"/>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1、符合《中华人民共和国政府采购法》第二十二条规定；</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2、具有下列资质之一</w:t>
      </w:r>
      <w:r>
        <w:rPr>
          <w:rFonts w:hint="eastAsia" w:ascii="宋体" w:hAnsi="宋体"/>
          <w:color w:val="0000FF"/>
          <w:sz w:val="24"/>
          <w:szCs w:val="18"/>
        </w:rPr>
        <w:t>，且资质证书须在有效期内</w:t>
      </w:r>
      <w:r>
        <w:rPr>
          <w:rFonts w:hint="eastAsia" w:ascii="宋体" w:hAnsi="宋体"/>
          <w:color w:val="000000"/>
          <w:sz w:val="24"/>
          <w:szCs w:val="18"/>
        </w:rPr>
        <w:t>：</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（1）电子与智能化工程专业承包二级或以上资质；</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（2）建筑智能化工程专业承包二级或以上资质；</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（3）建筑智能化工程设计与施工二级或以上资质。</w:t>
      </w:r>
    </w:p>
    <w:p>
      <w:pPr>
        <w:autoSpaceDE w:val="0"/>
        <w:autoSpaceDN w:val="0"/>
        <w:adjustRightInd w:val="0"/>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3、本项目不接受联合体投标；</w:t>
      </w:r>
    </w:p>
    <w:p>
      <w:pPr>
        <w:autoSpaceDE w:val="0"/>
        <w:autoSpaceDN w:val="0"/>
        <w:adjustRightInd w:val="0"/>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4、符合下列情形之一：</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（1）开标日前两年内未被合肥市及其所辖县（市）公共资源交易监督管理局记不良行为记录或记不良行为记录累计未满10分的。</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（2）最近一次被合肥市及其所辖县（市）公共资源交易监督管理局记不良行为记录累计记分达10分（含10分）到15分且公布日距开标日超过6个月。</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（3）最近一次被合肥市及其所辖县（市）公共资源交易监督管理局记不良行为记录累计记分达15分（含15分）到20分且公布日距开标日超过12个月。</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5、供应商存在以下不良信用记录情形之一的，不得推荐为中标候选供应商，不得确定为中标供应商：</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（1）供应商被人民法院列入失信被执行人的；</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（2）供应商或其法定代表人或拟派项目经理被人民检察院列入行贿犯罪档案的；</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（3）供应商被工商行政管理部门列入企业经营异常名录的；</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（4）供应商被税务部门列入重大税收违法案件当事人名单的；</w:t>
      </w:r>
    </w:p>
    <w:p>
      <w:pPr>
        <w:autoSpaceDE w:val="0"/>
        <w:autoSpaceDN w:val="0"/>
        <w:adjustRightInd w:val="0"/>
        <w:spacing w:line="360" w:lineRule="auto"/>
        <w:ind w:firstLine="480" w:firstLineChars="200"/>
        <w:jc w:val="left"/>
        <w:rPr>
          <w:rFonts w:hint="eastAsia" w:ascii="宋体" w:hAnsi="宋体"/>
          <w:color w:val="000000"/>
          <w:sz w:val="24"/>
          <w:szCs w:val="18"/>
        </w:rPr>
      </w:pPr>
      <w:r>
        <w:rPr>
          <w:rFonts w:hint="eastAsia" w:ascii="宋体" w:hAnsi="宋体"/>
          <w:color w:val="000000"/>
          <w:sz w:val="24"/>
          <w:szCs w:val="18"/>
        </w:rPr>
        <w:t>（5）供应商被政府采购监管部门列入政府采购严重违法失信行为记录名单的。</w:t>
      </w:r>
    </w:p>
    <w:p>
      <w:pPr>
        <w:pStyle w:val="3"/>
        <w:spacing w:line="0" w:lineRule="atLeast"/>
        <w:ind w:firstLine="0"/>
        <w:rPr>
          <w:rFonts w:eastAsia="宋体" w:cs="Arial"/>
        </w:rPr>
      </w:pPr>
      <w:r>
        <w:rPr>
          <w:rFonts w:hint="eastAsia" w:eastAsia="宋体" w:cs="Arial"/>
        </w:rPr>
        <w:t>供应商</w:t>
      </w:r>
      <w:r>
        <w:rPr>
          <w:rFonts w:eastAsia="宋体" w:cs="Arial"/>
        </w:rPr>
        <w:t>须</w:t>
      </w:r>
      <w:bookmarkEnd w:id="2"/>
      <w:r>
        <w:rPr>
          <w:rFonts w:eastAsia="宋体" w:cs="Arial"/>
        </w:rPr>
        <w:t>知前</w:t>
      </w:r>
      <w:bookmarkEnd w:id="3"/>
      <w:r>
        <w:rPr>
          <w:rFonts w:eastAsia="宋体" w:cs="Arial"/>
        </w:rPr>
        <w:t>附表</w:t>
      </w:r>
      <w:bookmarkEnd w:id="4"/>
      <w:bookmarkEnd w:id="5"/>
    </w:p>
    <w:tbl>
      <w:tblPr>
        <w:tblStyle w:val="65"/>
        <w:tblW w:w="96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7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2046" w:type="dxa"/>
            <w:vAlign w:val="center"/>
          </w:tcPr>
          <w:p>
            <w:pPr>
              <w:jc w:val="center"/>
              <w:rPr>
                <w:rFonts w:hint="eastAsia" w:ascii="宋体" w:hAnsi="宋体" w:cs="宋体"/>
                <w:b/>
                <w:color w:val="000000"/>
                <w:sz w:val="24"/>
                <w:szCs w:val="24"/>
              </w:rPr>
            </w:pPr>
            <w:bookmarkStart w:id="8" w:name="_Hlt509650027"/>
            <w:bookmarkEnd w:id="8"/>
            <w:bookmarkStart w:id="9" w:name="_Hlt519045778"/>
            <w:bookmarkEnd w:id="9"/>
            <w:r>
              <w:rPr>
                <w:rFonts w:hint="eastAsia" w:ascii="宋体" w:hAnsi="宋体" w:cs="宋体"/>
                <w:b/>
                <w:color w:val="000000"/>
                <w:sz w:val="24"/>
                <w:szCs w:val="24"/>
              </w:rPr>
              <w:t>内容</w:t>
            </w:r>
          </w:p>
        </w:tc>
        <w:tc>
          <w:tcPr>
            <w:tcW w:w="7616" w:type="dxa"/>
            <w:vAlign w:val="center"/>
          </w:tcPr>
          <w:p>
            <w:pPr>
              <w:pStyle w:val="157"/>
              <w:widowControl w:val="0"/>
              <w:spacing w:before="0" w:beforeAutospacing="0" w:after="0" w:afterAutospacing="0"/>
              <w:rPr>
                <w:rFonts w:hint="eastAsia" w:cs="宋体"/>
                <w:bCs w:val="0"/>
                <w:color w:val="000000"/>
                <w:kern w:val="2"/>
                <w:sz w:val="24"/>
                <w:szCs w:val="24"/>
              </w:rPr>
            </w:pPr>
            <w:r>
              <w:rPr>
                <w:rFonts w:hint="eastAsia" w:cs="宋体"/>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2046" w:type="dxa"/>
            <w:vAlign w:val="center"/>
          </w:tcPr>
          <w:p>
            <w:pPr>
              <w:spacing w:line="0" w:lineRule="atLeast"/>
              <w:jc w:val="center"/>
              <w:rPr>
                <w:rFonts w:hint="eastAsia" w:ascii="宋体" w:hAnsi="宋体" w:cs="宋体"/>
                <w:sz w:val="24"/>
              </w:rPr>
            </w:pPr>
            <w:r>
              <w:rPr>
                <w:rFonts w:hint="eastAsia" w:ascii="宋体" w:hAnsi="宋体" w:cs="宋体"/>
                <w:sz w:val="24"/>
                <w:lang w:val="zh-CN"/>
              </w:rPr>
              <w:t>付款方式</w:t>
            </w:r>
          </w:p>
        </w:tc>
        <w:tc>
          <w:tcPr>
            <w:tcW w:w="7616" w:type="dxa"/>
            <w:vAlign w:val="center"/>
          </w:tcPr>
          <w:p>
            <w:pPr>
              <w:pStyle w:val="181"/>
              <w:spacing w:line="0" w:lineRule="atLeast"/>
              <w:rPr>
                <w:rFonts w:hint="eastAsia" w:ascii="宋体" w:hAnsi="宋体" w:cs="宋体"/>
                <w:bCs/>
                <w:highlight w:val="yellow"/>
              </w:rPr>
            </w:pPr>
            <w:r>
              <w:rPr>
                <w:rFonts w:hint="eastAsia" w:ascii="宋体" w:hAnsi="宋体" w:cs="宋体"/>
                <w:lang w:val="zh-CN"/>
              </w:rPr>
              <w:t>付款方式：</w:t>
            </w:r>
            <w:r>
              <w:rPr>
                <w:rFonts w:hint="eastAsia" w:ascii="宋体" w:hAnsi="宋体" w:cs="宋体"/>
                <w:bCs/>
                <w:highlight w:val="none"/>
              </w:rPr>
              <w:t>项目付款方式采用分三年付款，货物供货完毕，且项目验收合格后，付至合同总价款的40%，第二年、第三年项目考核合格（若售后服务质量考核有罚款，则需罚金缴交到位）的前提下每年12月份支付至合同总价款的30%，不计利息。</w:t>
            </w:r>
          </w:p>
          <w:p>
            <w:pPr>
              <w:pStyle w:val="181"/>
              <w:spacing w:line="0" w:lineRule="atLeast"/>
              <w:ind w:firstLine="480" w:firstLineChars="200"/>
              <w:rPr>
                <w:rFonts w:hint="eastAsia" w:ascii="宋体" w:hAnsi="宋体" w:cs="宋体"/>
                <w:u w:val="single"/>
                <w:lang w:val="zh-CN"/>
              </w:rPr>
            </w:pPr>
            <w:r>
              <w:rPr>
                <w:rFonts w:hint="eastAsia" w:ascii="宋体" w:hAnsi="宋体" w:cs="宋体"/>
                <w:bCs/>
              </w:rPr>
              <w:t>投标供应商提交的投</w:t>
            </w:r>
            <w:bookmarkStart w:id="48" w:name="_GoBack"/>
            <w:bookmarkEnd w:id="48"/>
            <w:r>
              <w:rPr>
                <w:rFonts w:hint="eastAsia" w:ascii="宋体" w:hAnsi="宋体" w:cs="宋体"/>
                <w:bCs/>
              </w:rPr>
              <w:t>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6" w:type="dxa"/>
            <w:vAlign w:val="center"/>
          </w:tcPr>
          <w:p>
            <w:pPr>
              <w:spacing w:line="0" w:lineRule="atLeast"/>
              <w:jc w:val="center"/>
              <w:rPr>
                <w:rFonts w:hint="eastAsia" w:ascii="宋体" w:hAnsi="宋体" w:cs="宋体"/>
                <w:sz w:val="24"/>
              </w:rPr>
            </w:pPr>
            <w:r>
              <w:rPr>
                <w:rFonts w:hint="eastAsia" w:ascii="宋体" w:hAnsi="宋体" w:cs="宋体"/>
                <w:sz w:val="24"/>
              </w:rPr>
              <w:t>供货及安装地点</w:t>
            </w:r>
          </w:p>
        </w:tc>
        <w:tc>
          <w:tcPr>
            <w:tcW w:w="7616" w:type="dxa"/>
            <w:vAlign w:val="center"/>
          </w:tcPr>
          <w:p>
            <w:pPr>
              <w:spacing w:line="0" w:lineRule="atLeast"/>
              <w:rPr>
                <w:rFonts w:hint="eastAsia" w:ascii="宋体" w:hAnsi="宋体" w:cs="宋体"/>
                <w:sz w:val="24"/>
              </w:rPr>
            </w:pPr>
            <w:r>
              <w:rPr>
                <w:rFonts w:hint="eastAsia" w:ascii="宋体" w:hAnsi="宋体" w:cs="宋体"/>
                <w:sz w:val="24"/>
              </w:rPr>
              <w:t>池州学院内，采购人指定地点。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046" w:type="dxa"/>
            <w:vAlign w:val="center"/>
          </w:tcPr>
          <w:p>
            <w:pPr>
              <w:spacing w:line="0" w:lineRule="atLeast"/>
              <w:jc w:val="center"/>
              <w:rPr>
                <w:rFonts w:hint="eastAsia" w:ascii="宋体" w:hAnsi="宋体" w:cs="宋体"/>
                <w:sz w:val="24"/>
              </w:rPr>
            </w:pPr>
            <w:r>
              <w:rPr>
                <w:rFonts w:hint="eastAsia" w:ascii="宋体" w:hAnsi="宋体" w:cs="宋体"/>
                <w:sz w:val="24"/>
              </w:rPr>
              <w:t>供货及安装期限</w:t>
            </w:r>
          </w:p>
        </w:tc>
        <w:tc>
          <w:tcPr>
            <w:tcW w:w="7616" w:type="dxa"/>
            <w:vAlign w:val="center"/>
          </w:tcPr>
          <w:p>
            <w:pPr>
              <w:spacing w:line="0" w:lineRule="atLeast"/>
              <w:rPr>
                <w:rFonts w:hint="eastAsia" w:ascii="宋体" w:hAnsi="宋体" w:cs="宋体"/>
                <w:sz w:val="24"/>
              </w:rPr>
            </w:pPr>
            <w:r>
              <w:rPr>
                <w:rFonts w:hint="eastAsia" w:ascii="宋体" w:hAnsi="宋体" w:cs="宋体"/>
                <w:sz w:val="24"/>
              </w:rPr>
              <w:t>合同签订后180天内完成全部货物的供货安装调试工作。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2046" w:type="dxa"/>
            <w:vAlign w:val="center"/>
          </w:tcPr>
          <w:p>
            <w:pPr>
              <w:spacing w:line="0" w:lineRule="atLeast"/>
              <w:jc w:val="center"/>
              <w:rPr>
                <w:rFonts w:hint="eastAsia" w:ascii="宋体" w:hAnsi="宋体" w:cs="宋体"/>
                <w:sz w:val="24"/>
                <w:lang w:val="zh-CN"/>
              </w:rPr>
            </w:pPr>
            <w:r>
              <w:rPr>
                <w:rFonts w:hint="eastAsia" w:ascii="宋体" w:hAnsi="宋体" w:cs="宋体"/>
                <w:sz w:val="24"/>
                <w:lang w:val="zh-CN"/>
              </w:rPr>
              <w:t>免费质保期</w:t>
            </w:r>
          </w:p>
        </w:tc>
        <w:tc>
          <w:tcPr>
            <w:tcW w:w="7616" w:type="dxa"/>
            <w:vAlign w:val="center"/>
          </w:tcPr>
          <w:p>
            <w:pPr>
              <w:adjustRightInd w:val="0"/>
              <w:spacing w:line="0" w:lineRule="atLeast"/>
              <w:rPr>
                <w:rFonts w:hint="eastAsia" w:ascii="宋体" w:hAnsi="宋体" w:cs="宋体"/>
                <w:sz w:val="24"/>
                <w:lang w:val="zh-CN"/>
              </w:rPr>
            </w:pPr>
            <w:r>
              <w:rPr>
                <w:rFonts w:hint="eastAsia" w:ascii="宋体" w:hAnsi="宋体" w:cs="宋体"/>
                <w:sz w:val="24"/>
              </w:rPr>
              <w:t>项目整体验收合格之日起三年（包含本项目全部产品及相关辅材）。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46" w:type="dxa"/>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勘察现场</w:t>
            </w:r>
          </w:p>
        </w:tc>
        <w:tc>
          <w:tcPr>
            <w:tcW w:w="7616" w:type="dxa"/>
            <w:vAlign w:val="center"/>
          </w:tcPr>
          <w:p>
            <w:pPr>
              <w:jc w:val="left"/>
              <w:rPr>
                <w:rFonts w:hint="eastAsia" w:ascii="宋体" w:hAnsi="宋体" w:cs="宋体"/>
                <w:bCs/>
                <w:color w:val="000000"/>
                <w:sz w:val="24"/>
                <w:szCs w:val="24"/>
                <w:highlight w:val="none"/>
              </w:rPr>
            </w:pPr>
            <w:r>
              <w:rPr>
                <w:rFonts w:hint="eastAsia" w:ascii="宋体" w:hAnsi="宋体" w:cs="宋体"/>
                <w:bCs/>
                <w:color w:val="000000"/>
                <w:sz w:val="24"/>
                <w:szCs w:val="24"/>
              </w:rPr>
              <w:t>自行</w:t>
            </w:r>
            <w:r>
              <w:rPr>
                <w:rFonts w:hint="eastAsia" w:ascii="宋体" w:hAnsi="宋体" w:cs="宋体"/>
                <w:bCs/>
                <w:color w:val="000000"/>
                <w:sz w:val="24"/>
                <w:szCs w:val="24"/>
                <w:highlight w:val="none"/>
              </w:rPr>
              <w:t>勘察。</w:t>
            </w:r>
          </w:p>
          <w:p>
            <w:pPr>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踏勘现场联系人：</w:t>
            </w:r>
            <w:r>
              <w:rPr>
                <w:rFonts w:hint="eastAsia" w:ascii="宋体" w:hAnsi="宋体" w:cs="宋体"/>
                <w:bCs/>
                <w:color w:val="000000"/>
                <w:sz w:val="24"/>
                <w:szCs w:val="24"/>
                <w:highlight w:val="none"/>
                <w:lang w:eastAsia="zh-CN"/>
              </w:rPr>
              <w:t>方老师</w:t>
            </w:r>
          </w:p>
          <w:p>
            <w:pPr>
              <w:jc w:val="left"/>
              <w:rPr>
                <w:rFonts w:hint="eastAsia" w:ascii="宋体" w:hAnsi="宋体" w:cs="宋体"/>
                <w:bCs/>
                <w:color w:val="000000"/>
                <w:sz w:val="24"/>
                <w:szCs w:val="24"/>
              </w:rPr>
            </w:pPr>
            <w:r>
              <w:rPr>
                <w:rFonts w:hint="eastAsia" w:ascii="宋体" w:hAnsi="宋体" w:cs="宋体"/>
                <w:bCs/>
                <w:color w:val="000000"/>
                <w:sz w:val="24"/>
                <w:szCs w:val="24"/>
                <w:highlight w:val="none"/>
              </w:rPr>
              <w:t>联系电话：18956659852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7" w:hRule="atLeast"/>
        </w:trPr>
        <w:tc>
          <w:tcPr>
            <w:tcW w:w="2046"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本地化服务</w:t>
            </w:r>
          </w:p>
        </w:tc>
        <w:tc>
          <w:tcPr>
            <w:tcW w:w="7616" w:type="dxa"/>
            <w:vAlign w:val="center"/>
          </w:tcPr>
          <w:p>
            <w:pPr>
              <w:jc w:val="left"/>
              <w:rPr>
                <w:rFonts w:hint="eastAsia" w:ascii="宋体" w:hAnsi="宋体" w:cs="宋体"/>
                <w:color w:val="000000"/>
                <w:sz w:val="24"/>
                <w:szCs w:val="24"/>
              </w:rPr>
            </w:pPr>
            <w:r>
              <w:rPr>
                <w:rFonts w:hint="eastAsia" w:ascii="宋体" w:hAnsi="宋体" w:cs="宋体"/>
                <w:sz w:val="24"/>
                <w:szCs w:val="24"/>
              </w:rPr>
              <w:t>本项目是否要求本地化服务能力：</w:t>
            </w:r>
            <w:r>
              <w:rPr>
                <w:rFonts w:hint="eastAsia" w:cs="宋体"/>
                <w:color w:val="0000FF"/>
                <w:sz w:val="24"/>
                <w:szCs w:val="24"/>
              </w:rPr>
              <w:sym w:font="Wingdings 2" w:char="0052"/>
            </w:r>
            <w:r>
              <w:rPr>
                <w:rFonts w:hint="eastAsia" w:ascii="宋体" w:hAnsi="宋体" w:cs="宋体"/>
                <w:color w:val="0000FF"/>
                <w:sz w:val="24"/>
                <w:szCs w:val="24"/>
              </w:rPr>
              <w:t>要求</w:t>
            </w:r>
          </w:p>
          <w:p>
            <w:pPr>
              <w:jc w:val="left"/>
              <w:rPr>
                <w:rFonts w:hint="eastAsia" w:ascii="宋体" w:hAnsi="宋体" w:cs="宋体"/>
                <w:color w:val="000000"/>
                <w:sz w:val="24"/>
                <w:szCs w:val="24"/>
              </w:rPr>
            </w:pPr>
            <w:r>
              <w:rPr>
                <w:rFonts w:hint="eastAsia" w:ascii="宋体" w:hAnsi="宋体" w:cs="宋体"/>
                <w:color w:val="000000"/>
                <w:sz w:val="24"/>
                <w:szCs w:val="24"/>
              </w:rPr>
              <w:t>本地化服务的能力是指具有以下条件之一：</w:t>
            </w:r>
          </w:p>
          <w:p>
            <w:pPr>
              <w:jc w:val="left"/>
              <w:rPr>
                <w:rFonts w:hint="eastAsia" w:ascii="宋体" w:hAnsi="宋体" w:cs="宋体"/>
                <w:sz w:val="24"/>
                <w:szCs w:val="24"/>
              </w:rPr>
            </w:pPr>
            <w:r>
              <w:rPr>
                <w:rFonts w:hint="eastAsia" w:ascii="宋体" w:hAnsi="宋体" w:cs="宋体"/>
                <w:sz w:val="24"/>
                <w:szCs w:val="24"/>
              </w:rPr>
              <w:t>1）在本地注册成立的；</w:t>
            </w:r>
          </w:p>
          <w:p>
            <w:pPr>
              <w:jc w:val="left"/>
              <w:rPr>
                <w:rFonts w:hint="eastAsia" w:ascii="宋体" w:hAnsi="宋体" w:cs="宋体"/>
                <w:color w:val="000000"/>
                <w:sz w:val="24"/>
                <w:szCs w:val="24"/>
              </w:rPr>
            </w:pPr>
            <w:r>
              <w:rPr>
                <w:rFonts w:hint="eastAsia" w:ascii="宋体" w:hAnsi="宋体" w:cs="宋体"/>
                <w:color w:val="000000"/>
                <w:sz w:val="24"/>
                <w:szCs w:val="24"/>
              </w:rPr>
              <w:t>2）在本地具有固定的办公场所及人员；</w:t>
            </w:r>
          </w:p>
          <w:p>
            <w:pPr>
              <w:jc w:val="left"/>
              <w:rPr>
                <w:rFonts w:hint="eastAsia" w:ascii="宋体" w:hAnsi="宋体" w:cs="宋体"/>
                <w:color w:val="000000"/>
                <w:sz w:val="24"/>
                <w:szCs w:val="24"/>
              </w:rPr>
            </w:pPr>
            <w:r>
              <w:rPr>
                <w:rFonts w:hint="eastAsia" w:ascii="宋体" w:hAnsi="宋体" w:cs="宋体"/>
                <w:color w:val="000000"/>
                <w:sz w:val="24"/>
                <w:szCs w:val="24"/>
              </w:rPr>
              <w:t>3）在本地具有固定的合作伙伴；</w:t>
            </w:r>
          </w:p>
          <w:p>
            <w:pPr>
              <w:jc w:val="left"/>
              <w:rPr>
                <w:rFonts w:hint="eastAsia" w:ascii="宋体" w:hAnsi="宋体" w:cs="宋体"/>
                <w:color w:val="000000"/>
                <w:sz w:val="24"/>
                <w:szCs w:val="24"/>
              </w:rPr>
            </w:pPr>
            <w:r>
              <w:rPr>
                <w:rFonts w:hint="eastAsia" w:ascii="宋体" w:hAnsi="宋体" w:cs="宋体"/>
                <w:color w:val="000000"/>
                <w:sz w:val="24"/>
                <w:szCs w:val="24"/>
              </w:rPr>
              <w:t>4）承诺中标即设立本地化服务机构。</w:t>
            </w:r>
          </w:p>
          <w:p>
            <w:pPr>
              <w:jc w:val="left"/>
              <w:rPr>
                <w:rFonts w:hint="eastAsia" w:ascii="宋体" w:hAnsi="宋体" w:cs="宋体"/>
                <w:b/>
                <w:sz w:val="24"/>
                <w:szCs w:val="24"/>
              </w:rPr>
            </w:pPr>
            <w:r>
              <w:rPr>
                <w:rFonts w:hint="eastAsia" w:ascii="宋体" w:hAnsi="宋体" w:cs="宋体"/>
                <w:b/>
                <w:bCs/>
                <w:color w:val="0000FF"/>
                <w:sz w:val="24"/>
                <w:szCs w:val="24"/>
              </w:rPr>
              <w:t>备注：“本地”系指：池州市。</w:t>
            </w:r>
          </w:p>
        </w:tc>
      </w:tr>
    </w:tbl>
    <w:p>
      <w:pPr>
        <w:spacing w:line="0" w:lineRule="atLeast"/>
        <w:ind w:firstLine="420" w:firstLineChars="200"/>
        <w:rPr>
          <w:rFonts w:ascii="Arial" w:hAnsi="Arial" w:cs="Arial"/>
        </w:rPr>
      </w:pPr>
    </w:p>
    <w:p>
      <w:pPr>
        <w:widowControl/>
        <w:spacing w:line="0" w:lineRule="atLeast"/>
        <w:ind w:firstLine="420" w:firstLineChars="200"/>
        <w:jc w:val="left"/>
        <w:rPr>
          <w:rFonts w:ascii="Arial" w:hAnsi="Arial" w:cs="Arial"/>
          <w:kern w:val="0"/>
          <w:sz w:val="24"/>
          <w:szCs w:val="24"/>
        </w:rPr>
      </w:pPr>
      <w:r>
        <w:rPr>
          <w:rFonts w:eastAsia="宋体" w:cs="Arial"/>
        </w:rPr>
        <w:br w:type="page"/>
      </w:r>
    </w:p>
    <w:p>
      <w:pPr>
        <w:pStyle w:val="3"/>
        <w:spacing w:line="0" w:lineRule="atLeast"/>
        <w:rPr>
          <w:rFonts w:eastAsia="宋体" w:cs="Arial"/>
        </w:rPr>
      </w:pPr>
      <w:bookmarkStart w:id="10" w:name="_Hlt516969057"/>
      <w:bookmarkEnd w:id="10"/>
      <w:bookmarkStart w:id="11" w:name="_Hlt509650351"/>
      <w:bookmarkEnd w:id="11"/>
      <w:bookmarkStart w:id="12" w:name="_Toc6504"/>
      <w:r>
        <w:rPr>
          <w:rFonts w:eastAsia="宋体" w:cs="Arial"/>
        </w:rPr>
        <w:t>评标办法</w:t>
      </w:r>
      <w:bookmarkEnd w:id="12"/>
    </w:p>
    <w:p>
      <w:pPr>
        <w:tabs>
          <w:tab w:val="left" w:pos="360"/>
          <w:tab w:val="left" w:pos="540"/>
          <w:tab w:val="left" w:pos="3600"/>
          <w:tab w:val="left" w:pos="3780"/>
          <w:tab w:val="left" w:pos="8460"/>
          <w:tab w:val="left" w:pos="9180"/>
        </w:tabs>
        <w:adjustRightInd w:val="0"/>
        <w:snapToGrid w:val="0"/>
        <w:spacing w:line="400" w:lineRule="exact"/>
        <w:ind w:right="-21" w:rightChars="-10" w:firstLine="361" w:firstLineChars="150"/>
        <w:jc w:val="center"/>
        <w:rPr>
          <w:rFonts w:ascii="宋体" w:hAnsi="宋体"/>
          <w:b/>
          <w:sz w:val="24"/>
        </w:rPr>
      </w:pPr>
      <w:bookmarkStart w:id="13" w:name="_Toc8476_WPSOffice_Level2"/>
      <w:bookmarkStart w:id="14" w:name="_Toc25089_WPSOffice_Level2"/>
      <w:r>
        <w:rPr>
          <w:rFonts w:hint="eastAsia" w:ascii="宋体" w:hAnsi="宋体"/>
          <w:b/>
          <w:sz w:val="24"/>
        </w:rPr>
        <w:t>一．总  则</w:t>
      </w:r>
      <w:bookmarkEnd w:id="13"/>
      <w:bookmarkEnd w:id="14"/>
    </w:p>
    <w:p>
      <w:pPr>
        <w:adjustRightInd w:val="0"/>
        <w:snapToGrid w:val="0"/>
        <w:spacing w:line="400" w:lineRule="exact"/>
        <w:ind w:right="-10" w:firstLine="472" w:firstLineChars="196"/>
        <w:rPr>
          <w:rFonts w:ascii="宋体" w:hAnsi="宋体"/>
          <w:bCs/>
          <w:sz w:val="24"/>
        </w:rPr>
      </w:pPr>
      <w:r>
        <w:rPr>
          <w:rFonts w:hint="eastAsia" w:ascii="宋体" w:hAnsi="宋体"/>
          <w:b/>
          <w:bCs/>
          <w:color w:val="000000"/>
          <w:sz w:val="24"/>
        </w:rPr>
        <w:t>第一条</w:t>
      </w:r>
      <w:r>
        <w:rPr>
          <w:rFonts w:hint="eastAsia" w:ascii="宋体" w:hAnsi="宋体"/>
          <w:bCs/>
          <w:color w:val="000000"/>
          <w:sz w:val="24"/>
        </w:rPr>
        <w:t xml:space="preserve"> 为了做好池州学院校园视频监控项目的招标评标工作，保证项目评审工作的正常有序进行，维护采购人、投标供应商的合法权益，依据政府采购法律法规，本着公开、公平、公正的原则，制定本评标办法。</w:t>
      </w:r>
    </w:p>
    <w:p>
      <w:pPr>
        <w:adjustRightInd w:val="0"/>
        <w:snapToGrid w:val="0"/>
        <w:spacing w:line="400" w:lineRule="exact"/>
        <w:ind w:right="-10" w:firstLine="472" w:firstLineChars="196"/>
        <w:rPr>
          <w:rFonts w:ascii="宋体" w:hAnsi="宋体"/>
          <w:bCs/>
          <w:sz w:val="24"/>
        </w:rPr>
      </w:pPr>
      <w:r>
        <w:rPr>
          <w:rFonts w:hint="eastAsia" w:ascii="宋体" w:hAnsi="宋体"/>
          <w:b/>
          <w:bCs/>
          <w:sz w:val="24"/>
        </w:rPr>
        <w:t>第二条</w:t>
      </w:r>
      <w:r>
        <w:rPr>
          <w:rFonts w:hint="eastAsia" w:ascii="宋体" w:hAnsi="宋体"/>
          <w:bCs/>
          <w:sz w:val="24"/>
        </w:rPr>
        <w:t xml:space="preserve"> 本次项目评标办法采用</w:t>
      </w:r>
      <w:r>
        <w:rPr>
          <w:rFonts w:hint="eastAsia" w:ascii="宋体" w:hAnsi="宋体"/>
          <w:sz w:val="24"/>
        </w:rPr>
        <w:t>综合评分法。</w:t>
      </w:r>
    </w:p>
    <w:p>
      <w:pPr>
        <w:adjustRightInd w:val="0"/>
        <w:snapToGrid w:val="0"/>
        <w:spacing w:line="400" w:lineRule="exact"/>
        <w:ind w:right="-10" w:firstLine="472" w:firstLineChars="196"/>
        <w:rPr>
          <w:rFonts w:ascii="宋体" w:hAnsi="宋体"/>
          <w:bCs/>
          <w:sz w:val="24"/>
        </w:rPr>
      </w:pPr>
      <w:r>
        <w:rPr>
          <w:rFonts w:hint="eastAsia" w:ascii="宋体" w:hAnsi="宋体"/>
          <w:b/>
          <w:bCs/>
          <w:sz w:val="24"/>
        </w:rPr>
        <w:t>第三条</w:t>
      </w:r>
      <w:r>
        <w:rPr>
          <w:rFonts w:hint="eastAsia" w:ascii="宋体" w:hAnsi="宋体"/>
          <w:bCs/>
          <w:sz w:val="24"/>
        </w:rPr>
        <w:t xml:space="preserve"> 本项目将依法组建不少于</w:t>
      </w:r>
      <w:r>
        <w:rPr>
          <w:rFonts w:hint="eastAsia" w:ascii="宋体" w:hAnsi="宋体"/>
          <w:sz w:val="24"/>
        </w:rPr>
        <w:t>5</w:t>
      </w:r>
      <w:r>
        <w:rPr>
          <w:rFonts w:hint="eastAsia" w:ascii="宋体" w:hAnsi="宋体"/>
          <w:bCs/>
          <w:sz w:val="24"/>
        </w:rPr>
        <w:t>人组成的评标委员会，负责本项目的评标工作。</w:t>
      </w:r>
    </w:p>
    <w:p>
      <w:pPr>
        <w:adjustRightInd w:val="0"/>
        <w:snapToGrid w:val="0"/>
        <w:spacing w:line="400" w:lineRule="exact"/>
        <w:ind w:right="-10" w:firstLine="472" w:firstLineChars="196"/>
        <w:rPr>
          <w:rFonts w:hint="eastAsia" w:ascii="宋体" w:hAnsi="宋体"/>
          <w:bCs/>
          <w:sz w:val="24"/>
        </w:rPr>
      </w:pPr>
      <w:r>
        <w:rPr>
          <w:rFonts w:hint="eastAsia" w:ascii="宋体" w:hAnsi="宋体"/>
          <w:b/>
          <w:bCs/>
          <w:sz w:val="24"/>
        </w:rPr>
        <w:t>第四条</w:t>
      </w:r>
      <w:r>
        <w:rPr>
          <w:rFonts w:hint="eastAsia" w:ascii="宋体" w:hAnsi="宋体"/>
          <w:bCs/>
          <w:sz w:val="24"/>
        </w:rPr>
        <w:t xml:space="preserve"> 评标委员会按照“公平、</w:t>
      </w:r>
      <w:r>
        <w:rPr>
          <w:rFonts w:ascii="宋体" w:hAnsi="宋体"/>
          <w:bCs/>
          <w:sz w:val="24"/>
        </w:rPr>
        <w:t>公正、科学、择优</w:t>
      </w:r>
      <w:r>
        <w:rPr>
          <w:rFonts w:hint="eastAsia" w:ascii="宋体" w:hAnsi="宋体"/>
          <w:bCs/>
          <w:sz w:val="24"/>
        </w:rPr>
        <w:t>”的原则，评价参加本次招标的投标供应商所提供的产品价格、性能、质量、服务及对招标文件的符合性及响应性。</w:t>
      </w:r>
    </w:p>
    <w:p>
      <w:pPr>
        <w:adjustRightInd w:val="0"/>
        <w:snapToGrid w:val="0"/>
        <w:spacing w:line="400" w:lineRule="exact"/>
        <w:ind w:right="-10"/>
        <w:jc w:val="center"/>
        <w:rPr>
          <w:rFonts w:ascii="宋体" w:hAnsi="宋体"/>
          <w:sz w:val="24"/>
        </w:rPr>
      </w:pPr>
      <w:bookmarkStart w:id="15" w:name="_Toc13202_WPSOffice_Level2"/>
      <w:bookmarkStart w:id="16" w:name="_Toc31900_WPSOffice_Level2"/>
      <w:r>
        <w:rPr>
          <w:rFonts w:hint="eastAsia" w:ascii="宋体" w:hAnsi="宋体"/>
          <w:b/>
          <w:sz w:val="24"/>
        </w:rPr>
        <w:t>二．评标程序及评审细则</w:t>
      </w:r>
      <w:bookmarkEnd w:id="15"/>
      <w:bookmarkEnd w:id="16"/>
    </w:p>
    <w:p>
      <w:pPr>
        <w:adjustRightInd w:val="0"/>
        <w:snapToGrid w:val="0"/>
        <w:spacing w:line="400" w:lineRule="exact"/>
        <w:ind w:right="-10" w:firstLine="480"/>
        <w:rPr>
          <w:rFonts w:ascii="宋体" w:hAnsi="宋体"/>
          <w:sz w:val="24"/>
        </w:rPr>
      </w:pPr>
      <w:r>
        <w:rPr>
          <w:rFonts w:hint="eastAsia" w:ascii="宋体" w:hAnsi="宋体"/>
          <w:b/>
          <w:sz w:val="24"/>
        </w:rPr>
        <w:t>第五条</w:t>
      </w:r>
      <w:r>
        <w:rPr>
          <w:rFonts w:hint="eastAsia" w:ascii="宋体" w:hAnsi="宋体"/>
          <w:sz w:val="24"/>
        </w:rPr>
        <w:t xml:space="preserve"> 评标工作于开标后进行。评标委员会应认真研究招标文件，至少应了解和熟悉以下内容：</w:t>
      </w:r>
    </w:p>
    <w:p>
      <w:pPr>
        <w:spacing w:line="400" w:lineRule="exact"/>
        <w:ind w:right="-10" w:firstLine="480" w:firstLineChars="200"/>
        <w:rPr>
          <w:rFonts w:ascii="宋体" w:hAnsi="宋体"/>
          <w:sz w:val="24"/>
        </w:rPr>
      </w:pPr>
      <w:r>
        <w:rPr>
          <w:rFonts w:hint="eastAsia" w:ascii="宋体" w:hAnsi="宋体"/>
          <w:sz w:val="24"/>
        </w:rPr>
        <w:t>（一）招标的目标；</w:t>
      </w:r>
    </w:p>
    <w:p>
      <w:pPr>
        <w:spacing w:line="400" w:lineRule="exact"/>
        <w:ind w:right="-10" w:firstLine="480" w:firstLineChars="200"/>
        <w:rPr>
          <w:rFonts w:ascii="宋体" w:hAnsi="宋体"/>
          <w:sz w:val="24"/>
        </w:rPr>
      </w:pPr>
      <w:r>
        <w:rPr>
          <w:rFonts w:hint="eastAsia" w:ascii="宋体" w:hAnsi="宋体"/>
          <w:sz w:val="24"/>
        </w:rPr>
        <w:t>（二）招标项目的范围和性质；</w:t>
      </w:r>
    </w:p>
    <w:p>
      <w:pPr>
        <w:spacing w:line="400" w:lineRule="exact"/>
        <w:ind w:right="-10" w:firstLine="480" w:firstLineChars="200"/>
        <w:rPr>
          <w:rFonts w:ascii="宋体" w:hAnsi="宋体"/>
          <w:sz w:val="24"/>
        </w:rPr>
      </w:pPr>
      <w:r>
        <w:rPr>
          <w:rFonts w:hint="eastAsia" w:ascii="宋体" w:hAnsi="宋体"/>
          <w:sz w:val="24"/>
        </w:rPr>
        <w:t>（三）招标文件中规定的主要技术要求、标准和商务条款；</w:t>
      </w:r>
    </w:p>
    <w:p>
      <w:pPr>
        <w:spacing w:line="400" w:lineRule="exact"/>
        <w:ind w:right="-10" w:firstLine="480" w:firstLineChars="200"/>
        <w:rPr>
          <w:rFonts w:ascii="宋体" w:hAnsi="宋体"/>
          <w:sz w:val="24"/>
        </w:rPr>
      </w:pPr>
      <w:r>
        <w:rPr>
          <w:rFonts w:hint="eastAsia" w:ascii="宋体" w:hAnsi="宋体"/>
          <w:sz w:val="24"/>
        </w:rPr>
        <w:t>（四）招标文件规定的评标标准、评标方法和在评标过程中考虑的相关因素。</w:t>
      </w:r>
    </w:p>
    <w:p>
      <w:pPr>
        <w:adjustRightInd w:val="0"/>
        <w:snapToGrid w:val="0"/>
        <w:spacing w:line="400" w:lineRule="exact"/>
        <w:ind w:right="-10" w:firstLine="482" w:firstLineChars="200"/>
        <w:rPr>
          <w:rFonts w:ascii="宋体" w:hAnsi="宋体"/>
          <w:sz w:val="24"/>
        </w:rPr>
      </w:pPr>
      <w:r>
        <w:rPr>
          <w:rFonts w:hint="eastAsia" w:ascii="宋体" w:hAnsi="宋体"/>
          <w:b/>
          <w:sz w:val="24"/>
        </w:rPr>
        <w:t>第六条</w:t>
      </w:r>
      <w:r>
        <w:rPr>
          <w:rFonts w:hint="eastAsia" w:ascii="宋体" w:hAnsi="宋体"/>
          <w:sz w:val="24"/>
        </w:rPr>
        <w:t xml:space="preserve"> 有效投标应符合以下原则：</w:t>
      </w:r>
    </w:p>
    <w:p>
      <w:pPr>
        <w:spacing w:line="400" w:lineRule="exact"/>
        <w:ind w:right="-10" w:firstLine="480" w:firstLineChars="200"/>
        <w:rPr>
          <w:rFonts w:ascii="宋体" w:hAnsi="宋体"/>
          <w:sz w:val="24"/>
        </w:rPr>
      </w:pPr>
      <w:r>
        <w:rPr>
          <w:rFonts w:hint="eastAsia" w:ascii="宋体" w:hAnsi="宋体"/>
          <w:sz w:val="24"/>
        </w:rPr>
        <w:t>（一）满足招标文件的实质性要求；</w:t>
      </w:r>
    </w:p>
    <w:p>
      <w:pPr>
        <w:spacing w:line="400" w:lineRule="exact"/>
        <w:ind w:right="-10" w:firstLine="480" w:firstLineChars="200"/>
        <w:rPr>
          <w:rFonts w:ascii="宋体" w:hAnsi="宋体"/>
          <w:sz w:val="24"/>
        </w:rPr>
      </w:pPr>
      <w:r>
        <w:rPr>
          <w:rFonts w:hint="eastAsia" w:ascii="宋体" w:hAnsi="宋体"/>
          <w:sz w:val="24"/>
        </w:rPr>
        <w:t>（二）无重大偏离、保留或采购人不能接受的附加条件；</w:t>
      </w:r>
    </w:p>
    <w:p>
      <w:pPr>
        <w:spacing w:line="400" w:lineRule="exact"/>
        <w:ind w:right="-10" w:firstLine="480" w:firstLineChars="200"/>
        <w:rPr>
          <w:rFonts w:ascii="宋体" w:hAnsi="宋体"/>
          <w:sz w:val="24"/>
        </w:rPr>
      </w:pPr>
      <w:r>
        <w:rPr>
          <w:rFonts w:hint="eastAsia" w:ascii="宋体" w:hAnsi="宋体"/>
          <w:sz w:val="24"/>
        </w:rPr>
        <w:t>（三）通过投标有效性评审；</w:t>
      </w:r>
    </w:p>
    <w:p>
      <w:pPr>
        <w:spacing w:line="400" w:lineRule="exact"/>
        <w:ind w:right="-10" w:firstLine="480" w:firstLineChars="200"/>
        <w:rPr>
          <w:rFonts w:ascii="宋体" w:hAnsi="宋体"/>
          <w:sz w:val="24"/>
        </w:rPr>
      </w:pPr>
      <w:r>
        <w:rPr>
          <w:rFonts w:hint="eastAsia" w:ascii="宋体" w:hAnsi="宋体"/>
          <w:sz w:val="24"/>
        </w:rPr>
        <w:t>（四）评标委员会依据招标文件认定的其他原则。</w:t>
      </w:r>
    </w:p>
    <w:p>
      <w:pPr>
        <w:adjustRightInd w:val="0"/>
        <w:snapToGrid w:val="0"/>
        <w:spacing w:line="400" w:lineRule="exact"/>
        <w:ind w:right="-10" w:firstLine="482" w:firstLineChars="200"/>
        <w:rPr>
          <w:rFonts w:ascii="宋体" w:hAnsi="宋体"/>
          <w:sz w:val="24"/>
        </w:rPr>
      </w:pPr>
      <w:r>
        <w:rPr>
          <w:rFonts w:hint="eastAsia" w:ascii="宋体" w:hAnsi="宋体"/>
          <w:b/>
          <w:sz w:val="24"/>
        </w:rPr>
        <w:t xml:space="preserve">第七条 </w:t>
      </w:r>
      <w:r>
        <w:rPr>
          <w:rFonts w:hint="eastAsia" w:ascii="宋体" w:hAnsi="宋体"/>
          <w:color w:val="000000"/>
          <w:sz w:val="24"/>
        </w:rPr>
        <w:t>评标委员会遵循公开、公平、公正和科学诚信的原则，按照招标文件规定的评标办</w:t>
      </w:r>
      <w:r>
        <w:rPr>
          <w:rFonts w:hint="eastAsia" w:ascii="宋体" w:hAnsi="宋体"/>
          <w:sz w:val="24"/>
        </w:rPr>
        <w:t>法对投标文件采用相同程序和标准独立进行评定。</w:t>
      </w:r>
    </w:p>
    <w:p>
      <w:pPr>
        <w:adjustRightInd w:val="0"/>
        <w:snapToGrid w:val="0"/>
        <w:spacing w:line="400" w:lineRule="exact"/>
        <w:ind w:right="-10" w:firstLine="482" w:firstLineChars="200"/>
        <w:rPr>
          <w:rFonts w:ascii="宋体" w:hAnsi="宋体"/>
          <w:sz w:val="24"/>
        </w:rPr>
      </w:pPr>
      <w:r>
        <w:rPr>
          <w:rFonts w:hint="eastAsia" w:ascii="宋体" w:hAnsi="宋体"/>
          <w:b/>
          <w:sz w:val="24"/>
        </w:rPr>
        <w:t xml:space="preserve">第八条 </w:t>
      </w:r>
      <w:r>
        <w:rPr>
          <w:rFonts w:hint="eastAsia" w:ascii="宋体" w:hAnsi="宋体"/>
          <w:sz w:val="24"/>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说明或补正。对于询标后判定为不符合招标文件的投标文件，评标委员会要提出充足的否定理由，并予以书面记录。最终对投标供应商的评审结论分为通过和未通过。</w:t>
      </w:r>
    </w:p>
    <w:p>
      <w:pPr>
        <w:adjustRightInd w:val="0"/>
        <w:snapToGrid w:val="0"/>
        <w:spacing w:line="400" w:lineRule="exact"/>
        <w:ind w:right="-10" w:firstLine="482" w:firstLineChars="200"/>
        <w:rPr>
          <w:rFonts w:ascii="宋体" w:hAnsi="宋体"/>
          <w:sz w:val="24"/>
        </w:rPr>
      </w:pPr>
      <w:r>
        <w:rPr>
          <w:rFonts w:hint="eastAsia" w:ascii="宋体" w:hAnsi="宋体"/>
          <w:b/>
          <w:color w:val="000000"/>
          <w:sz w:val="24"/>
        </w:rPr>
        <w:t xml:space="preserve">第九条 </w:t>
      </w:r>
      <w:r>
        <w:rPr>
          <w:rFonts w:hint="eastAsia" w:ascii="宋体" w:hAnsi="宋体"/>
          <w:sz w:val="24"/>
        </w:rPr>
        <w:t>综合评分法，是指投标文件满足招标文件全部实质性要求且按照评审因素的量化指标评审得分最高的供应商为中标候选供应商的评标方法。综合评分法的主要因素：投标文件中的技术、资信、价格及相应的分值权重，满分为100分。评审程序如下：</w:t>
      </w:r>
    </w:p>
    <w:p>
      <w:pPr>
        <w:adjustRightInd w:val="0"/>
        <w:snapToGrid w:val="0"/>
        <w:spacing w:line="400" w:lineRule="exact"/>
        <w:ind w:right="-10" w:firstLine="480" w:firstLineChars="200"/>
        <w:rPr>
          <w:rFonts w:ascii="宋体" w:hAnsi="宋体"/>
          <w:sz w:val="24"/>
        </w:rPr>
      </w:pPr>
      <w:r>
        <w:rPr>
          <w:rFonts w:ascii="宋体" w:hAnsi="宋体"/>
          <w:sz w:val="24"/>
        </w:rPr>
        <w:t>1、采购人代表对投标文件进行资格审查。</w:t>
      </w:r>
    </w:p>
    <w:tbl>
      <w:tblPr>
        <w:tblStyle w:val="65"/>
        <w:tblW w:w="96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43"/>
        <w:gridCol w:w="1984"/>
        <w:gridCol w:w="1679"/>
        <w:gridCol w:w="3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trPr>
        <w:tc>
          <w:tcPr>
            <w:tcW w:w="961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b/>
                <w:bCs/>
                <w:sz w:val="24"/>
              </w:rPr>
              <w:t>池州学院校园视频监控项目</w:t>
            </w:r>
            <w:r>
              <w:rPr>
                <w:rFonts w:ascii="宋体" w:hAnsi="宋体"/>
                <w:b/>
                <w:bCs/>
                <w:sz w:val="24"/>
              </w:rPr>
              <w:t>资格审查表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3" w:hRule="atLeast"/>
        </w:trPr>
        <w:tc>
          <w:tcPr>
            <w:tcW w:w="9613" w:type="dxa"/>
            <w:gridSpan w:val="5"/>
            <w:tcBorders>
              <w:top w:val="single" w:color="auto" w:sz="4" w:space="0"/>
              <w:left w:val="single" w:color="auto" w:sz="4" w:space="0"/>
              <w:bottom w:val="single" w:color="auto" w:sz="4" w:space="0"/>
              <w:right w:val="single" w:color="auto" w:sz="4" w:space="0"/>
            </w:tcBorders>
            <w:vAlign w:val="center"/>
          </w:tcPr>
          <w:p>
            <w:pPr>
              <w:pStyle w:val="140"/>
              <w:pBdr>
                <w:bottom w:val="none" w:color="auto" w:sz="0" w:space="0"/>
              </w:pBdr>
              <w:tabs>
                <w:tab w:val="clear" w:pos="4153"/>
                <w:tab w:val="clear" w:pos="8306"/>
              </w:tabs>
              <w:snapToGrid w:val="0"/>
              <w:spacing w:line="280" w:lineRule="exact"/>
              <w:jc w:val="left"/>
              <w:textAlignment w:val="auto"/>
              <w:rPr>
                <w:rFonts w:hint="eastAsia" w:ascii="宋体" w:hAnsi="宋体"/>
                <w:b/>
                <w:color w:val="000000"/>
              </w:rPr>
            </w:pPr>
            <w:r>
              <w:rPr>
                <w:rFonts w:hint="eastAsia" w:ascii="宋体" w:hAnsi="宋体"/>
                <w:b/>
                <w:color w:val="000000"/>
              </w:rPr>
              <w:t>投标供应商：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trPr>
        <w:tc>
          <w:tcPr>
            <w:tcW w:w="9613" w:type="dxa"/>
            <w:gridSpan w:val="5"/>
            <w:tcBorders>
              <w:top w:val="single" w:color="auto" w:sz="4" w:space="0"/>
              <w:left w:val="single" w:color="auto" w:sz="4" w:space="0"/>
              <w:bottom w:val="single" w:color="auto" w:sz="4" w:space="0"/>
              <w:right w:val="single" w:color="auto" w:sz="4" w:space="0"/>
            </w:tcBorders>
            <w:vAlign w:val="center"/>
          </w:tcPr>
          <w:p>
            <w:pPr>
              <w:pStyle w:val="140"/>
              <w:pBdr>
                <w:bottom w:val="none" w:color="auto" w:sz="0" w:space="0"/>
              </w:pBdr>
              <w:tabs>
                <w:tab w:val="clear" w:pos="4153"/>
                <w:tab w:val="clear" w:pos="8306"/>
              </w:tabs>
              <w:snapToGrid w:val="0"/>
              <w:spacing w:line="280" w:lineRule="exact"/>
              <w:jc w:val="left"/>
              <w:textAlignment w:val="auto"/>
              <w:rPr>
                <w:rFonts w:hint="eastAsia" w:ascii="宋体" w:hAnsi="宋体"/>
                <w:b/>
                <w:color w:val="000000"/>
              </w:rPr>
            </w:pPr>
            <w:r>
              <w:rPr>
                <w:rFonts w:hint="eastAsia" w:ascii="宋体" w:hAnsi="宋体"/>
                <w:b/>
                <w:color w:val="000000"/>
              </w:rPr>
              <w:t>资格审查指标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41"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rPr>
            </w:pPr>
            <w:r>
              <w:rPr>
                <w:rFonts w:hint="eastAsia" w:ascii="宋体" w:hAnsi="宋体" w:cs="宋体"/>
                <w:b/>
                <w:bCs/>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rPr>
            </w:pPr>
            <w:r>
              <w:rPr>
                <w:rFonts w:hint="eastAsia" w:ascii="宋体" w:hAnsi="宋体" w:cs="宋体"/>
                <w:b/>
                <w:bCs/>
              </w:rPr>
              <w:t>指标名称</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rPr>
            </w:pPr>
            <w:r>
              <w:rPr>
                <w:rFonts w:hint="eastAsia" w:ascii="宋体" w:hAnsi="宋体" w:cs="宋体"/>
                <w:b/>
                <w:bCs/>
              </w:rPr>
              <w:t>指标要求</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rPr>
            </w:pPr>
            <w:r>
              <w:rPr>
                <w:rFonts w:hint="eastAsia" w:ascii="宋体" w:hAnsi="宋体" w:cs="宋体"/>
                <w:b/>
                <w:bCs/>
              </w:rPr>
              <w:t>是否通过</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rPr>
            </w:pPr>
            <w:r>
              <w:rPr>
                <w:rFonts w:hint="eastAsia" w:ascii="宋体" w:hAnsi="宋体" w:cs="宋体"/>
                <w:b/>
                <w:bCs/>
              </w:rPr>
              <w:t>投标文件格式及提交资料要求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6"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营业执照</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合法有效</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p>
        </w:tc>
        <w:tc>
          <w:tcPr>
            <w:tcW w:w="3256" w:type="dxa"/>
            <w:vAlign w:val="center"/>
          </w:tcPr>
          <w:p>
            <w:pPr>
              <w:jc w:val="left"/>
              <w:rPr>
                <w:rFonts w:hint="eastAsia" w:ascii="宋体" w:hAnsi="宋体" w:cs="宋体"/>
              </w:rPr>
            </w:pPr>
            <w:r>
              <w:rPr>
                <w:rFonts w:hint="eastAsia" w:ascii="宋体" w:hAnsi="宋体" w:cs="宋体"/>
              </w:rPr>
              <w:t>提供有效的营业执照扫描件或影印件。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资质证书</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合格有效</w:t>
            </w:r>
          </w:p>
        </w:tc>
        <w:tc>
          <w:tcPr>
            <w:tcW w:w="1679" w:type="dxa"/>
            <w:vAlign w:val="center"/>
          </w:tcPr>
          <w:p>
            <w:pPr>
              <w:jc w:val="center"/>
              <w:rPr>
                <w:rFonts w:hint="eastAsia" w:ascii="宋体" w:hAnsi="宋体" w:cs="宋体"/>
              </w:rPr>
            </w:pPr>
          </w:p>
        </w:tc>
        <w:tc>
          <w:tcPr>
            <w:tcW w:w="3256" w:type="dxa"/>
            <w:vAlign w:val="center"/>
          </w:tcPr>
          <w:p>
            <w:pPr>
              <w:jc w:val="left"/>
              <w:rPr>
                <w:rFonts w:hint="eastAsia" w:ascii="宋体" w:hAnsi="宋体" w:cs="宋体"/>
              </w:rPr>
            </w:pPr>
            <w:r>
              <w:rPr>
                <w:rFonts w:hint="eastAsia" w:ascii="宋体" w:hAnsi="宋体" w:cs="宋体"/>
              </w:rPr>
              <w:t>符合招标公告要求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7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无重大违法记录声明函、无不良信用记录声明函</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格式、填写要求符合招标文件规定并加盖投标供应商公章</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p>
        </w:tc>
        <w:tc>
          <w:tcPr>
            <w:tcW w:w="3256" w:type="dxa"/>
            <w:vAlign w:val="center"/>
          </w:tcPr>
          <w:p>
            <w:pPr>
              <w:jc w:val="left"/>
              <w:rPr>
                <w:rFonts w:hint="eastAsia" w:ascii="宋体" w:hAnsi="宋体" w:cs="宋体"/>
              </w:rPr>
            </w:pPr>
            <w:r>
              <w:rPr>
                <w:rFonts w:hint="eastAsia" w:ascii="宋体" w:hAnsi="宋体" w:cs="宋体"/>
              </w:rPr>
              <w:t>第七章投标文件格式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613" w:type="dxa"/>
            <w:gridSpan w:val="5"/>
            <w:tcBorders>
              <w:top w:val="single" w:color="auto" w:sz="4" w:space="0"/>
              <w:left w:val="single" w:color="auto" w:sz="4" w:space="0"/>
              <w:bottom w:val="single" w:color="auto" w:sz="4" w:space="0"/>
            </w:tcBorders>
            <w:vAlign w:val="center"/>
          </w:tcPr>
          <w:p>
            <w:pPr>
              <w:adjustRightInd w:val="0"/>
              <w:snapToGrid w:val="0"/>
              <w:spacing w:line="400" w:lineRule="exact"/>
              <w:ind w:right="-10"/>
              <w:rPr>
                <w:rFonts w:ascii="宋体" w:hAnsi="宋体"/>
                <w:sz w:val="24"/>
              </w:rPr>
            </w:pPr>
            <w:r>
              <w:rPr>
                <w:rFonts w:ascii="宋体" w:hAnsi="宋体"/>
                <w:sz w:val="24"/>
              </w:rPr>
              <w:t>资格审查指标通过标准：</w:t>
            </w:r>
          </w:p>
          <w:p>
            <w:pPr>
              <w:adjustRightInd w:val="0"/>
              <w:snapToGrid w:val="0"/>
              <w:spacing w:line="400" w:lineRule="exact"/>
              <w:ind w:right="-10"/>
              <w:rPr>
                <w:rFonts w:ascii="宋体" w:hAnsi="宋体"/>
                <w:sz w:val="24"/>
              </w:rPr>
            </w:pPr>
            <w:r>
              <w:rPr>
                <w:rFonts w:ascii="宋体" w:hAnsi="宋体"/>
                <w:sz w:val="24"/>
              </w:rPr>
              <w:t>投标供应商必须通过上述全部指标。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613" w:type="dxa"/>
            <w:gridSpan w:val="5"/>
            <w:tcBorders>
              <w:top w:val="single" w:color="auto" w:sz="4" w:space="0"/>
              <w:left w:val="single" w:color="auto" w:sz="4" w:space="0"/>
              <w:bottom w:val="single" w:color="auto" w:sz="4" w:space="0"/>
            </w:tcBorders>
            <w:vAlign w:val="center"/>
          </w:tcPr>
          <w:p>
            <w:pPr>
              <w:adjustRightInd w:val="0"/>
              <w:snapToGrid w:val="0"/>
              <w:spacing w:line="400" w:lineRule="exact"/>
              <w:ind w:right="-10"/>
              <w:rPr>
                <w:rFonts w:ascii="宋体" w:hAnsi="宋体"/>
                <w:sz w:val="24"/>
              </w:rPr>
            </w:pPr>
            <w:r>
              <w:rPr>
                <w:rFonts w:ascii="宋体" w:hAnsi="宋体"/>
                <w:sz w:val="24"/>
              </w:rPr>
              <w:t>采购人代表签字：</w:t>
            </w:r>
          </w:p>
          <w:p>
            <w:pPr>
              <w:adjustRightInd w:val="0"/>
              <w:snapToGrid w:val="0"/>
              <w:spacing w:line="400" w:lineRule="exact"/>
              <w:ind w:right="-10"/>
              <w:rPr>
                <w:rFonts w:ascii="宋体" w:hAnsi="宋体"/>
                <w:sz w:val="24"/>
              </w:rPr>
            </w:pPr>
            <w:r>
              <w:rPr>
                <w:rFonts w:ascii="宋体" w:hAnsi="宋体"/>
                <w:sz w:val="24"/>
              </w:rPr>
              <w:t>评审时间：</w:t>
            </w:r>
          </w:p>
        </w:tc>
      </w:tr>
    </w:tbl>
    <w:p>
      <w:pPr>
        <w:adjustRightInd w:val="0"/>
        <w:snapToGrid w:val="0"/>
        <w:spacing w:line="400" w:lineRule="exact"/>
        <w:ind w:right="-10"/>
        <w:rPr>
          <w:rFonts w:ascii="宋体" w:hAnsi="宋体"/>
          <w:sz w:val="24"/>
        </w:rPr>
      </w:pPr>
      <w:r>
        <w:rPr>
          <w:rFonts w:ascii="宋体" w:hAnsi="宋体"/>
          <w:sz w:val="24"/>
        </w:rPr>
        <w:t>2、资格审查合格后，评标委员会对投标文件进行符合性审查。</w:t>
      </w:r>
    </w:p>
    <w:tbl>
      <w:tblPr>
        <w:tblStyle w:val="65"/>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83"/>
        <w:gridCol w:w="2722"/>
        <w:gridCol w:w="858"/>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9483" w:type="dxa"/>
            <w:gridSpan w:val="5"/>
            <w:vAlign w:val="center"/>
          </w:tcPr>
          <w:p>
            <w:pPr>
              <w:pStyle w:val="140"/>
              <w:pBdr>
                <w:bottom w:val="none" w:color="auto" w:sz="0" w:space="0"/>
              </w:pBdr>
              <w:tabs>
                <w:tab w:val="clear" w:pos="4153"/>
                <w:tab w:val="clear" w:pos="8306"/>
              </w:tabs>
              <w:snapToGrid w:val="0"/>
              <w:spacing w:line="280" w:lineRule="exact"/>
              <w:textAlignment w:val="auto"/>
              <w:rPr>
                <w:rFonts w:hint="eastAsia" w:ascii="宋体" w:hAnsi="宋体"/>
                <w:color w:val="000000"/>
                <w:kern w:val="2"/>
                <w:szCs w:val="24"/>
              </w:rPr>
            </w:pPr>
            <w:r>
              <w:rPr>
                <w:rFonts w:hint="eastAsia" w:ascii="宋体" w:hAnsi="宋体"/>
                <w:b/>
                <w:color w:val="000000"/>
              </w:rPr>
              <w:t>池州学院校园视频监控项目符合性审查表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9483" w:type="dxa"/>
            <w:gridSpan w:val="5"/>
            <w:vAlign w:val="center"/>
          </w:tcPr>
          <w:p>
            <w:pPr>
              <w:pStyle w:val="140"/>
              <w:pBdr>
                <w:bottom w:val="none" w:color="auto" w:sz="0" w:space="0"/>
              </w:pBdr>
              <w:tabs>
                <w:tab w:val="clear" w:pos="4153"/>
                <w:tab w:val="clear" w:pos="8306"/>
              </w:tabs>
              <w:snapToGrid w:val="0"/>
              <w:spacing w:line="280" w:lineRule="exact"/>
              <w:jc w:val="left"/>
              <w:textAlignment w:val="auto"/>
              <w:rPr>
                <w:rFonts w:hint="eastAsia" w:ascii="宋体" w:hAnsi="宋体"/>
                <w:b/>
                <w:color w:val="000000"/>
              </w:rPr>
            </w:pPr>
            <w:r>
              <w:rPr>
                <w:rFonts w:hint="eastAsia" w:ascii="宋体" w:hAnsi="宋体"/>
                <w:b/>
                <w:color w:val="000000"/>
              </w:rPr>
              <w:t>投标</w:t>
            </w:r>
            <w:r>
              <w:rPr>
                <w:rFonts w:ascii="宋体" w:hAnsi="宋体"/>
                <w:b/>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9483" w:type="dxa"/>
            <w:gridSpan w:val="5"/>
            <w:vAlign w:val="center"/>
          </w:tcPr>
          <w:p>
            <w:pPr>
              <w:adjustRightInd w:val="0"/>
              <w:snapToGrid w:val="0"/>
              <w:spacing w:line="280" w:lineRule="exact"/>
              <w:jc w:val="left"/>
              <w:rPr>
                <w:rFonts w:hint="eastAsia" w:ascii="宋体" w:hAnsi="宋体"/>
                <w:b/>
                <w:color w:val="000000"/>
                <w:sz w:val="24"/>
              </w:rPr>
            </w:pPr>
            <w:r>
              <w:rPr>
                <w:rFonts w:hint="eastAsia" w:ascii="宋体" w:hAnsi="宋体"/>
                <w:b/>
                <w:color w:val="000000"/>
                <w:sz w:val="24"/>
              </w:rPr>
              <w:t>符合性审查</w:t>
            </w:r>
            <w:r>
              <w:rPr>
                <w:rFonts w:hint="eastAsia" w:ascii="宋体" w:hAnsi="宋体"/>
                <w:b/>
                <w:bCs/>
                <w:color w:val="000000"/>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720" w:type="dxa"/>
            <w:tcBorders>
              <w:bottom w:val="single" w:color="auto" w:sz="4" w:space="0"/>
            </w:tcBorders>
            <w:vAlign w:val="center"/>
          </w:tcPr>
          <w:p>
            <w:pPr>
              <w:adjustRightInd w:val="0"/>
              <w:snapToGrid w:val="0"/>
              <w:spacing w:line="280" w:lineRule="exact"/>
              <w:jc w:val="center"/>
              <w:rPr>
                <w:rFonts w:hint="eastAsia" w:ascii="宋体" w:hAnsi="宋体"/>
                <w:b/>
                <w:color w:val="000000"/>
                <w:szCs w:val="16"/>
              </w:rPr>
            </w:pPr>
            <w:r>
              <w:rPr>
                <w:rFonts w:hint="eastAsia" w:ascii="宋体" w:hAnsi="宋体"/>
                <w:b/>
                <w:color w:val="000000"/>
                <w:szCs w:val="16"/>
              </w:rPr>
              <w:t>序号</w:t>
            </w:r>
          </w:p>
        </w:tc>
        <w:tc>
          <w:tcPr>
            <w:tcW w:w="2183" w:type="dxa"/>
            <w:tcBorders>
              <w:bottom w:val="single" w:color="auto" w:sz="4" w:space="0"/>
            </w:tcBorders>
            <w:vAlign w:val="center"/>
          </w:tcPr>
          <w:p>
            <w:pPr>
              <w:pStyle w:val="140"/>
              <w:pBdr>
                <w:bottom w:val="none" w:color="auto" w:sz="0" w:space="0"/>
              </w:pBdr>
              <w:tabs>
                <w:tab w:val="clear" w:pos="4153"/>
                <w:tab w:val="clear" w:pos="8306"/>
              </w:tabs>
              <w:snapToGrid w:val="0"/>
              <w:spacing w:line="280" w:lineRule="exact"/>
              <w:textAlignment w:val="auto"/>
              <w:rPr>
                <w:rFonts w:hint="eastAsia" w:ascii="宋体" w:hAnsi="宋体"/>
                <w:b/>
                <w:color w:val="000000"/>
                <w:kern w:val="2"/>
                <w:sz w:val="21"/>
                <w:szCs w:val="21"/>
              </w:rPr>
            </w:pPr>
            <w:r>
              <w:rPr>
                <w:rFonts w:hint="eastAsia" w:ascii="宋体" w:hAnsi="宋体"/>
                <w:b/>
                <w:color w:val="000000"/>
                <w:kern w:val="2"/>
                <w:sz w:val="21"/>
                <w:szCs w:val="21"/>
              </w:rPr>
              <w:t>指标名称</w:t>
            </w:r>
          </w:p>
        </w:tc>
        <w:tc>
          <w:tcPr>
            <w:tcW w:w="2722" w:type="dxa"/>
            <w:tcBorders>
              <w:bottom w:val="single" w:color="auto" w:sz="4" w:space="0"/>
            </w:tcBorders>
            <w:vAlign w:val="center"/>
          </w:tcPr>
          <w:p>
            <w:pPr>
              <w:adjustRightInd w:val="0"/>
              <w:snapToGrid w:val="0"/>
              <w:spacing w:line="280" w:lineRule="exact"/>
              <w:jc w:val="center"/>
              <w:rPr>
                <w:rFonts w:hint="eastAsia" w:ascii="宋体" w:hAnsi="宋体"/>
                <w:b/>
                <w:color w:val="000000"/>
                <w:szCs w:val="16"/>
              </w:rPr>
            </w:pPr>
            <w:r>
              <w:rPr>
                <w:rFonts w:hint="eastAsia" w:ascii="宋体" w:hAnsi="宋体"/>
                <w:b/>
                <w:color w:val="000000"/>
                <w:szCs w:val="16"/>
              </w:rPr>
              <w:t>指标要求</w:t>
            </w:r>
          </w:p>
        </w:tc>
        <w:tc>
          <w:tcPr>
            <w:tcW w:w="858" w:type="dxa"/>
            <w:tcBorders>
              <w:bottom w:val="single" w:color="auto" w:sz="4" w:space="0"/>
            </w:tcBorders>
            <w:vAlign w:val="center"/>
          </w:tcPr>
          <w:p>
            <w:pPr>
              <w:adjustRightInd w:val="0"/>
              <w:snapToGrid w:val="0"/>
              <w:spacing w:line="280" w:lineRule="exact"/>
              <w:jc w:val="center"/>
              <w:rPr>
                <w:rFonts w:hint="eastAsia" w:ascii="宋体" w:hAnsi="宋体"/>
                <w:b/>
                <w:color w:val="000000"/>
                <w:szCs w:val="16"/>
              </w:rPr>
            </w:pPr>
            <w:r>
              <w:rPr>
                <w:rFonts w:hint="eastAsia" w:ascii="宋体" w:hAnsi="宋体"/>
                <w:b/>
                <w:color w:val="000000"/>
                <w:szCs w:val="16"/>
              </w:rPr>
              <w:t>是否通过</w:t>
            </w:r>
          </w:p>
        </w:tc>
        <w:tc>
          <w:tcPr>
            <w:tcW w:w="3000" w:type="dxa"/>
            <w:tcBorders>
              <w:bottom w:val="single" w:color="auto" w:sz="4" w:space="0"/>
            </w:tcBorders>
            <w:vAlign w:val="center"/>
          </w:tcPr>
          <w:p>
            <w:pPr>
              <w:adjustRightInd w:val="0"/>
              <w:snapToGrid w:val="0"/>
              <w:spacing w:line="280" w:lineRule="exact"/>
              <w:jc w:val="center"/>
              <w:rPr>
                <w:rFonts w:hint="eastAsia" w:ascii="宋体" w:hAnsi="宋体"/>
                <w:b/>
                <w:color w:val="000000"/>
                <w:szCs w:val="16"/>
              </w:rPr>
            </w:pPr>
            <w:r>
              <w:rPr>
                <w:rFonts w:hint="eastAsia" w:ascii="宋体" w:hAnsi="宋体"/>
                <w:b/>
                <w:color w:val="000000"/>
                <w:szCs w:val="16"/>
              </w:rPr>
              <w:t>投标文件格式及提交资料</w:t>
            </w:r>
          </w:p>
          <w:p>
            <w:pPr>
              <w:adjustRightInd w:val="0"/>
              <w:snapToGrid w:val="0"/>
              <w:spacing w:line="280" w:lineRule="exact"/>
              <w:jc w:val="center"/>
              <w:rPr>
                <w:rFonts w:hint="eastAsia" w:ascii="宋体" w:hAnsi="宋体"/>
                <w:b/>
                <w:color w:val="000000"/>
                <w:szCs w:val="16"/>
              </w:rPr>
            </w:pPr>
            <w:r>
              <w:rPr>
                <w:rFonts w:hint="eastAsia" w:ascii="宋体" w:hAnsi="宋体"/>
                <w:b/>
                <w:color w:val="000000"/>
                <w:szCs w:val="16"/>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ascii="宋体" w:hAnsi="宋体"/>
                <w:color w:val="000000"/>
                <w:szCs w:val="21"/>
              </w:rPr>
              <w:t>1</w:t>
            </w:r>
          </w:p>
        </w:tc>
        <w:tc>
          <w:tcPr>
            <w:tcW w:w="2183" w:type="dxa"/>
            <w:vAlign w:val="center"/>
          </w:tcPr>
          <w:p>
            <w:pPr>
              <w:spacing w:line="280" w:lineRule="exact"/>
              <w:jc w:val="center"/>
              <w:rPr>
                <w:rFonts w:hint="eastAsia" w:ascii="宋体" w:hAnsi="宋体"/>
                <w:szCs w:val="21"/>
              </w:rPr>
            </w:pPr>
            <w:r>
              <w:rPr>
                <w:rFonts w:hint="eastAsia" w:ascii="宋体" w:hAnsi="宋体"/>
                <w:szCs w:val="21"/>
              </w:rPr>
              <w:t>投标函</w:t>
            </w:r>
          </w:p>
        </w:tc>
        <w:tc>
          <w:tcPr>
            <w:tcW w:w="2722" w:type="dxa"/>
            <w:vAlign w:val="center"/>
          </w:tcPr>
          <w:p>
            <w:pPr>
              <w:spacing w:line="280" w:lineRule="exact"/>
              <w:jc w:val="left"/>
              <w:rPr>
                <w:rFonts w:hint="eastAsia" w:ascii="宋体" w:hAnsi="宋体"/>
                <w:szCs w:val="21"/>
              </w:rPr>
            </w:pPr>
            <w:r>
              <w:rPr>
                <w:rFonts w:hint="eastAsia" w:ascii="宋体" w:hAnsi="宋体"/>
                <w:szCs w:val="21"/>
              </w:rPr>
              <w:t>格式、填写要求符合招标文件规定并加盖投标供应商公章</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r>
              <w:rPr>
                <w:rFonts w:hint="eastAsia" w:ascii="宋体" w:hAnsi="宋体"/>
                <w:color w:val="000000"/>
                <w:szCs w:val="21"/>
              </w:rPr>
              <w:t>第七章投标文件格式，</w:t>
            </w:r>
            <w:r>
              <w:rPr>
                <w:rFonts w:hint="eastAsia" w:ascii="宋体" w:hAnsi="宋体"/>
                <w:color w:val="0000FF"/>
                <w:szCs w:val="21"/>
              </w:rPr>
              <w:t>须包含投标供应商与池州市天网工程视频监控平台做到无缝对接的书面承诺。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ascii="宋体" w:hAnsi="宋体"/>
                <w:color w:val="000000"/>
                <w:szCs w:val="21"/>
              </w:rPr>
              <w:t>2</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投标授权书</w:t>
            </w:r>
          </w:p>
        </w:tc>
        <w:tc>
          <w:tcPr>
            <w:tcW w:w="2722" w:type="dxa"/>
            <w:vAlign w:val="center"/>
          </w:tcPr>
          <w:p>
            <w:pPr>
              <w:spacing w:line="280" w:lineRule="exact"/>
              <w:jc w:val="left"/>
              <w:rPr>
                <w:rFonts w:hint="eastAsia" w:ascii="宋体" w:hAnsi="宋体"/>
                <w:szCs w:val="21"/>
              </w:rPr>
            </w:pPr>
            <w:r>
              <w:rPr>
                <w:rFonts w:hint="eastAsia" w:ascii="宋体" w:hAnsi="宋体"/>
                <w:szCs w:val="21"/>
              </w:rPr>
              <w:t>格式、填写要求符合招标文件规定并加盖投标供应商公章</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r>
              <w:rPr>
                <w:rFonts w:hint="eastAsia" w:ascii="宋体" w:hAnsi="宋体"/>
                <w:color w:val="000000"/>
                <w:szCs w:val="21"/>
              </w:rPr>
              <w:t>法定代表人参加投标的无需此件，提供身份证明复印件即可。参照第七章投标文件格式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5"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ascii="宋体" w:hAnsi="宋体"/>
                <w:color w:val="000000"/>
                <w:szCs w:val="21"/>
              </w:rPr>
              <w:t>3</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报名情况</w:t>
            </w:r>
          </w:p>
        </w:tc>
        <w:tc>
          <w:tcPr>
            <w:tcW w:w="2722" w:type="dxa"/>
            <w:vAlign w:val="center"/>
          </w:tcPr>
          <w:p>
            <w:pPr>
              <w:spacing w:line="280" w:lineRule="exact"/>
              <w:jc w:val="left"/>
              <w:rPr>
                <w:rFonts w:hint="eastAsia" w:ascii="宋体" w:hAnsi="宋体"/>
                <w:color w:val="000000"/>
                <w:szCs w:val="21"/>
              </w:rPr>
            </w:pPr>
            <w:r>
              <w:rPr>
                <w:rFonts w:hint="eastAsia" w:ascii="宋体" w:hAnsi="宋体"/>
                <w:color w:val="000000"/>
                <w:szCs w:val="21"/>
              </w:rPr>
              <w:t>未在报名截止时间前完成招标文件规定报名手续的，投标无效</w:t>
            </w:r>
          </w:p>
        </w:tc>
        <w:tc>
          <w:tcPr>
            <w:tcW w:w="858" w:type="dxa"/>
            <w:vAlign w:val="center"/>
          </w:tcPr>
          <w:p>
            <w:pPr>
              <w:spacing w:line="280" w:lineRule="exact"/>
              <w:jc w:val="center"/>
              <w:rPr>
                <w:rFonts w:hint="eastAsia" w:ascii="宋体" w:hAnsi="宋体"/>
                <w:color w:val="000000"/>
                <w:szCs w:val="21"/>
              </w:rPr>
            </w:pPr>
          </w:p>
        </w:tc>
        <w:tc>
          <w:tcPr>
            <w:tcW w:w="3000" w:type="dxa"/>
            <w:vAlign w:val="center"/>
          </w:tcPr>
          <w:p>
            <w:pPr>
              <w:spacing w:line="280" w:lineRule="exact"/>
              <w:jc w:val="left"/>
              <w:rPr>
                <w:rFonts w:hint="eastAsia" w:ascii="宋体" w:hAnsi="宋体"/>
                <w:color w:val="000000"/>
                <w:szCs w:val="21"/>
              </w:rPr>
            </w:pPr>
            <w:r>
              <w:rPr>
                <w:rFonts w:hint="eastAsia" w:ascii="宋体" w:hAnsi="宋体"/>
                <w:color w:val="000000"/>
                <w:szCs w:val="21"/>
              </w:rPr>
              <w:t>核查报名手续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ascii="宋体" w:hAnsi="宋体"/>
                <w:color w:val="000000"/>
                <w:szCs w:val="21"/>
              </w:rPr>
              <w:t>4</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投标保证金</w:t>
            </w:r>
          </w:p>
        </w:tc>
        <w:tc>
          <w:tcPr>
            <w:tcW w:w="2722" w:type="dxa"/>
            <w:vAlign w:val="center"/>
          </w:tcPr>
          <w:p>
            <w:pPr>
              <w:spacing w:line="280" w:lineRule="exact"/>
              <w:jc w:val="left"/>
              <w:rPr>
                <w:rFonts w:hint="eastAsia" w:ascii="宋体" w:hAnsi="宋体"/>
                <w:color w:val="000000"/>
                <w:szCs w:val="21"/>
              </w:rPr>
            </w:pPr>
            <w:r>
              <w:rPr>
                <w:rFonts w:hint="eastAsia" w:ascii="宋体" w:hAnsi="宋体"/>
                <w:color w:val="000000"/>
                <w:szCs w:val="21"/>
              </w:rPr>
              <w:t>符合招标文件要求</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r>
              <w:rPr>
                <w:rFonts w:hint="eastAsia" w:ascii="宋体" w:hAnsi="宋体"/>
                <w:color w:val="000000"/>
                <w:szCs w:val="21"/>
              </w:rPr>
              <w:t>第三章投标供应商须知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ascii="宋体" w:hAnsi="宋体"/>
                <w:color w:val="000000"/>
                <w:szCs w:val="21"/>
              </w:rPr>
              <w:t>5</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开标一览表</w:t>
            </w:r>
          </w:p>
        </w:tc>
        <w:tc>
          <w:tcPr>
            <w:tcW w:w="2722" w:type="dxa"/>
            <w:vAlign w:val="center"/>
          </w:tcPr>
          <w:p>
            <w:pPr>
              <w:spacing w:line="280" w:lineRule="exact"/>
              <w:jc w:val="left"/>
              <w:rPr>
                <w:rFonts w:hint="eastAsia" w:ascii="宋体" w:hAnsi="宋体"/>
                <w:color w:val="000000"/>
                <w:szCs w:val="21"/>
              </w:rPr>
            </w:pPr>
            <w:r>
              <w:rPr>
                <w:rFonts w:hint="eastAsia" w:ascii="宋体" w:hAnsi="宋体"/>
                <w:color w:val="000000"/>
                <w:szCs w:val="21"/>
              </w:rPr>
              <w:t>格式、填写要求符合招标文件规定并加盖投标供应商公章</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r>
              <w:rPr>
                <w:rFonts w:hint="eastAsia" w:ascii="宋体" w:hAnsi="宋体"/>
                <w:color w:val="000000"/>
                <w:szCs w:val="21"/>
              </w:rPr>
              <w:t>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hint="eastAsia" w:ascii="宋体" w:hAnsi="宋体"/>
                <w:color w:val="000000"/>
                <w:szCs w:val="21"/>
              </w:rPr>
              <w:t>6</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本地化服务</w:t>
            </w:r>
          </w:p>
        </w:tc>
        <w:tc>
          <w:tcPr>
            <w:tcW w:w="2722" w:type="dxa"/>
            <w:vAlign w:val="center"/>
          </w:tcPr>
          <w:p>
            <w:pPr>
              <w:spacing w:line="280" w:lineRule="exact"/>
              <w:jc w:val="left"/>
              <w:rPr>
                <w:rFonts w:hint="eastAsia" w:ascii="宋体" w:hAnsi="宋体"/>
                <w:color w:val="000000"/>
                <w:szCs w:val="21"/>
              </w:rPr>
            </w:pPr>
            <w:r>
              <w:rPr>
                <w:rFonts w:hint="eastAsia" w:ascii="宋体" w:hAnsi="宋体"/>
                <w:color w:val="000000"/>
                <w:szCs w:val="21"/>
              </w:rPr>
              <w:t>符合招标文件要求</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r>
              <w:rPr>
                <w:rFonts w:hint="eastAsia" w:ascii="宋体" w:hAnsi="宋体"/>
                <w:color w:val="000000"/>
                <w:szCs w:val="21"/>
              </w:rPr>
              <w:t>第七章投标文件格式，</w:t>
            </w:r>
            <w:r>
              <w:rPr>
                <w:rFonts w:hint="eastAsia"/>
                <w:color w:val="000000"/>
                <w:szCs w:val="21"/>
              </w:rPr>
              <w:t>并提供相关证明文件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hint="eastAsia" w:ascii="宋体" w:hAnsi="宋体"/>
                <w:color w:val="000000"/>
                <w:szCs w:val="21"/>
              </w:rPr>
              <w:t>7</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标书响应情况</w:t>
            </w:r>
          </w:p>
        </w:tc>
        <w:tc>
          <w:tcPr>
            <w:tcW w:w="2722" w:type="dxa"/>
            <w:vAlign w:val="center"/>
          </w:tcPr>
          <w:p>
            <w:pPr>
              <w:spacing w:line="280" w:lineRule="exact"/>
              <w:jc w:val="left"/>
              <w:rPr>
                <w:rFonts w:hint="eastAsia" w:ascii="宋体" w:hAnsi="宋体"/>
                <w:color w:val="000000"/>
                <w:szCs w:val="21"/>
              </w:rPr>
            </w:pPr>
            <w:r>
              <w:rPr>
                <w:rFonts w:hint="eastAsia" w:ascii="宋体" w:hAnsi="宋体"/>
                <w:color w:val="000000"/>
                <w:szCs w:val="21"/>
              </w:rPr>
              <w:t>付款响应、供货及安装期限、免费质保期响应。</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20" w:type="dxa"/>
            <w:vAlign w:val="center"/>
          </w:tcPr>
          <w:p>
            <w:pPr>
              <w:adjustRightInd w:val="0"/>
              <w:snapToGrid w:val="0"/>
              <w:spacing w:line="280" w:lineRule="exact"/>
              <w:jc w:val="center"/>
              <w:rPr>
                <w:rFonts w:hint="eastAsia" w:ascii="宋体" w:hAnsi="宋体"/>
                <w:color w:val="000000"/>
                <w:szCs w:val="21"/>
              </w:rPr>
            </w:pPr>
            <w:r>
              <w:rPr>
                <w:rFonts w:hint="eastAsia" w:ascii="宋体" w:hAnsi="宋体"/>
                <w:color w:val="000000"/>
                <w:szCs w:val="21"/>
              </w:rPr>
              <w:t>8</w:t>
            </w:r>
          </w:p>
        </w:tc>
        <w:tc>
          <w:tcPr>
            <w:tcW w:w="218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投标报价</w:t>
            </w:r>
          </w:p>
        </w:tc>
        <w:tc>
          <w:tcPr>
            <w:tcW w:w="2722" w:type="dxa"/>
            <w:vAlign w:val="center"/>
          </w:tcPr>
          <w:p>
            <w:pPr>
              <w:spacing w:line="280" w:lineRule="exact"/>
              <w:jc w:val="left"/>
              <w:rPr>
                <w:rFonts w:hint="eastAsia" w:ascii="宋体" w:hAnsi="宋体"/>
                <w:bCs/>
                <w:color w:val="000000"/>
                <w:szCs w:val="21"/>
              </w:rPr>
            </w:pPr>
            <w:r>
              <w:rPr>
                <w:rFonts w:hint="eastAsia" w:ascii="宋体" w:hAnsi="宋体"/>
                <w:color w:val="000000"/>
                <w:szCs w:val="21"/>
              </w:rPr>
              <w:t>符合招标文件要求</w:t>
            </w:r>
          </w:p>
        </w:tc>
        <w:tc>
          <w:tcPr>
            <w:tcW w:w="858" w:type="dxa"/>
            <w:vAlign w:val="center"/>
          </w:tcPr>
          <w:p>
            <w:pPr>
              <w:adjustRightInd w:val="0"/>
              <w:snapToGrid w:val="0"/>
              <w:spacing w:line="280" w:lineRule="exact"/>
              <w:jc w:val="center"/>
              <w:rPr>
                <w:rFonts w:hint="eastAsia" w:ascii="宋体" w:hAnsi="宋体"/>
                <w:color w:val="000000"/>
                <w:szCs w:val="21"/>
              </w:rPr>
            </w:pPr>
          </w:p>
        </w:tc>
        <w:tc>
          <w:tcPr>
            <w:tcW w:w="3000" w:type="dxa"/>
            <w:vAlign w:val="center"/>
          </w:tcPr>
          <w:p>
            <w:pPr>
              <w:adjustRightInd w:val="0"/>
              <w:snapToGrid w:val="0"/>
              <w:spacing w:line="280" w:lineRule="exact"/>
              <w:jc w:val="lef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5" w:hRule="atLeast"/>
          <w:jc w:val="center"/>
        </w:trPr>
        <w:tc>
          <w:tcPr>
            <w:tcW w:w="9483" w:type="dxa"/>
            <w:gridSpan w:val="5"/>
            <w:vAlign w:val="center"/>
          </w:tcPr>
          <w:p>
            <w:pPr>
              <w:adjustRightInd w:val="0"/>
              <w:snapToGrid w:val="0"/>
              <w:spacing w:line="280" w:lineRule="exact"/>
              <w:rPr>
                <w:rFonts w:hint="eastAsia" w:ascii="宋体" w:hAnsi="宋体"/>
                <w:color w:val="000000"/>
                <w:szCs w:val="21"/>
              </w:rPr>
            </w:pPr>
            <w:r>
              <w:rPr>
                <w:rFonts w:hint="eastAsia" w:ascii="宋体" w:hAnsi="宋体"/>
                <w:color w:val="000000"/>
                <w:szCs w:val="21"/>
              </w:rPr>
              <w:t>符合性审查指标通过标准：</w:t>
            </w:r>
          </w:p>
          <w:p>
            <w:pPr>
              <w:adjustRightInd w:val="0"/>
              <w:snapToGrid w:val="0"/>
              <w:spacing w:line="280" w:lineRule="exact"/>
              <w:rPr>
                <w:rFonts w:hint="eastAsia" w:ascii="宋体" w:hAnsi="宋体"/>
                <w:color w:val="000000"/>
                <w:szCs w:val="21"/>
              </w:rPr>
            </w:pPr>
            <w:r>
              <w:rPr>
                <w:rFonts w:hint="eastAsia" w:ascii="宋体" w:hAnsi="宋体"/>
                <w:color w:val="000000"/>
                <w:szCs w:val="21"/>
              </w:rPr>
              <w:t>投标供应商必须通过上述全部指标。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9483" w:type="dxa"/>
            <w:gridSpan w:val="5"/>
            <w:vAlign w:val="center"/>
          </w:tcPr>
          <w:p>
            <w:pPr>
              <w:adjustRightInd w:val="0"/>
              <w:snapToGrid w:val="0"/>
              <w:spacing w:line="280" w:lineRule="exact"/>
              <w:rPr>
                <w:rFonts w:hint="eastAsia" w:ascii="宋体" w:hAnsi="宋体"/>
                <w:color w:val="000000"/>
                <w:szCs w:val="21"/>
              </w:rPr>
            </w:pPr>
            <w:r>
              <w:rPr>
                <w:rFonts w:hint="eastAsia" w:ascii="宋体" w:hAnsi="宋体"/>
                <w:color w:val="000000"/>
                <w:szCs w:val="21"/>
              </w:rPr>
              <w:t>评委签字：</w:t>
            </w:r>
          </w:p>
          <w:p>
            <w:pPr>
              <w:adjustRightInd w:val="0"/>
              <w:snapToGrid w:val="0"/>
              <w:spacing w:line="280" w:lineRule="exact"/>
              <w:rPr>
                <w:rFonts w:hint="eastAsia" w:ascii="宋体" w:hAnsi="宋体"/>
                <w:color w:val="000000"/>
                <w:szCs w:val="21"/>
              </w:rPr>
            </w:pPr>
            <w:r>
              <w:rPr>
                <w:rFonts w:hint="eastAsia" w:ascii="宋体" w:hAnsi="宋体"/>
                <w:color w:val="000000"/>
                <w:szCs w:val="21"/>
              </w:rPr>
              <w:t>评审时间：</w:t>
            </w:r>
          </w:p>
        </w:tc>
      </w:tr>
    </w:tbl>
    <w:p>
      <w:pPr>
        <w:spacing w:before="120" w:line="360" w:lineRule="auto"/>
        <w:ind w:firstLine="480" w:firstLineChars="200"/>
        <w:rPr>
          <w:rFonts w:ascii="宋体" w:hAnsi="宋体"/>
          <w:sz w:val="24"/>
        </w:rPr>
      </w:pPr>
      <w:r>
        <w:rPr>
          <w:rFonts w:ascii="宋体" w:hAnsi="宋体"/>
          <w:sz w:val="24"/>
        </w:rPr>
        <w:t>3</w:t>
      </w:r>
      <w:r>
        <w:rPr>
          <w:rFonts w:hint="eastAsia" w:ascii="宋体" w:hAnsi="宋体"/>
          <w:sz w:val="24"/>
        </w:rPr>
        <w:t>、对投标文件进行详细审查。评标委员会只对通过符合性审查，实质上响应招标文件要求的投标文件按照下述指标表进行详细审查。</w:t>
      </w:r>
    </w:p>
    <w:p>
      <w:pPr>
        <w:pStyle w:val="27"/>
        <w:spacing w:line="360" w:lineRule="auto"/>
        <w:ind w:firstLine="480" w:firstLineChars="200"/>
        <w:rPr>
          <w:rFonts w:ascii="Arial" w:hAnsi="Arial" w:eastAsia="宋体" w:cs="Arial"/>
          <w:sz w:val="24"/>
        </w:rPr>
      </w:pPr>
      <w:r>
        <w:rPr>
          <w:rFonts w:ascii="Arial" w:hAnsi="Arial" w:eastAsia="宋体" w:cs="Arial"/>
          <w:sz w:val="24"/>
        </w:rPr>
        <w:t>本项目</w:t>
      </w:r>
      <w:r>
        <w:rPr>
          <w:rFonts w:hint="eastAsia" w:ascii="Arial" w:hAnsi="Arial" w:eastAsia="宋体" w:cs="Arial"/>
          <w:sz w:val="24"/>
        </w:rPr>
        <w:t>技术及资信</w:t>
      </w:r>
      <w:r>
        <w:rPr>
          <w:rFonts w:ascii="Arial" w:hAnsi="Arial" w:eastAsia="宋体" w:cs="Arial"/>
          <w:sz w:val="24"/>
        </w:rPr>
        <w:t>分值占总分值的权重为</w:t>
      </w:r>
      <w:r>
        <w:rPr>
          <w:rFonts w:hint="eastAsia" w:ascii="Arial" w:hAnsi="Arial" w:eastAsia="宋体" w:cs="Arial"/>
          <w:sz w:val="24"/>
          <w:u w:val="single"/>
        </w:rPr>
        <w:t>65</w:t>
      </w:r>
      <w:r>
        <w:rPr>
          <w:rFonts w:ascii="Arial" w:hAnsi="Arial" w:eastAsia="宋体" w:cs="Arial"/>
          <w:sz w:val="24"/>
        </w:rPr>
        <w:t>%，</w:t>
      </w:r>
      <w:r>
        <w:rPr>
          <w:rFonts w:hint="eastAsia" w:ascii="Arial" w:hAnsi="Arial" w:eastAsia="宋体" w:cs="Arial"/>
          <w:sz w:val="24"/>
        </w:rPr>
        <w:t>价格</w:t>
      </w:r>
      <w:r>
        <w:rPr>
          <w:rFonts w:ascii="Arial" w:hAnsi="Arial" w:eastAsia="宋体" w:cs="Arial"/>
          <w:sz w:val="24"/>
        </w:rPr>
        <w:t>分值占总分值的权重为</w:t>
      </w:r>
      <w:r>
        <w:rPr>
          <w:rFonts w:hint="eastAsia" w:ascii="Arial" w:hAnsi="Arial" w:eastAsia="宋体" w:cs="Arial"/>
          <w:sz w:val="24"/>
          <w:u w:val="single"/>
        </w:rPr>
        <w:t>35</w:t>
      </w:r>
      <w:r>
        <w:rPr>
          <w:rFonts w:ascii="Arial" w:hAnsi="Arial" w:eastAsia="宋体" w:cs="Arial"/>
          <w:sz w:val="24"/>
        </w:rPr>
        <w:t>%。具体评分细则如下：</w:t>
      </w:r>
    </w:p>
    <w:tbl>
      <w:tblPr>
        <w:tblStyle w:val="65"/>
        <w:tblW w:w="9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276"/>
        <w:gridCol w:w="5662"/>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03" w:type="dxa"/>
            <w:vAlign w:val="center"/>
          </w:tcPr>
          <w:p>
            <w:pPr>
              <w:jc w:val="center"/>
              <w:rPr>
                <w:rFonts w:hint="eastAsia" w:ascii="宋体" w:hAnsi="宋体" w:cs="宋体"/>
                <w:b/>
                <w:bCs/>
                <w:szCs w:val="21"/>
              </w:rPr>
            </w:pPr>
            <w:r>
              <w:rPr>
                <w:rFonts w:hint="eastAsia" w:ascii="宋体" w:hAnsi="宋体" w:cs="宋体"/>
                <w:b/>
                <w:bCs/>
                <w:szCs w:val="21"/>
              </w:rPr>
              <w:t>类别</w:t>
            </w:r>
          </w:p>
        </w:tc>
        <w:tc>
          <w:tcPr>
            <w:tcW w:w="1276" w:type="dxa"/>
            <w:vAlign w:val="center"/>
          </w:tcPr>
          <w:p>
            <w:pPr>
              <w:jc w:val="center"/>
              <w:rPr>
                <w:rFonts w:hint="eastAsia" w:ascii="宋体" w:hAnsi="宋体" w:cs="宋体"/>
                <w:b/>
                <w:bCs/>
                <w:szCs w:val="21"/>
              </w:rPr>
            </w:pPr>
            <w:r>
              <w:rPr>
                <w:rFonts w:hint="eastAsia" w:ascii="宋体" w:hAnsi="宋体" w:cs="宋体"/>
                <w:b/>
                <w:bCs/>
                <w:szCs w:val="21"/>
              </w:rPr>
              <w:t>评分内容</w:t>
            </w:r>
          </w:p>
        </w:tc>
        <w:tc>
          <w:tcPr>
            <w:tcW w:w="5662" w:type="dxa"/>
            <w:vAlign w:val="center"/>
          </w:tcPr>
          <w:p>
            <w:pPr>
              <w:jc w:val="center"/>
              <w:rPr>
                <w:rFonts w:hint="eastAsia" w:ascii="宋体" w:hAnsi="宋体" w:cs="宋体"/>
                <w:szCs w:val="21"/>
              </w:rPr>
            </w:pPr>
            <w:r>
              <w:rPr>
                <w:rFonts w:hint="eastAsia" w:ascii="宋体" w:hAnsi="宋体" w:cs="宋体"/>
                <w:b/>
                <w:bCs/>
                <w:szCs w:val="21"/>
              </w:rPr>
              <w:t>评分标准</w:t>
            </w:r>
          </w:p>
        </w:tc>
        <w:tc>
          <w:tcPr>
            <w:tcW w:w="969" w:type="dxa"/>
            <w:vAlign w:val="center"/>
          </w:tcPr>
          <w:p>
            <w:pPr>
              <w:jc w:val="center"/>
              <w:rPr>
                <w:rFonts w:hint="eastAsia" w:ascii="宋体" w:hAnsi="宋体" w:cs="宋体"/>
                <w:b/>
                <w:bCs/>
                <w:szCs w:val="21"/>
              </w:rPr>
            </w:pPr>
            <w:r>
              <w:rPr>
                <w:rFonts w:hint="eastAsia" w:ascii="宋体" w:hAnsi="宋体" w:cs="宋体"/>
                <w:b/>
                <w:bCs/>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4" w:hRule="atLeast"/>
          <w:jc w:val="center"/>
        </w:trPr>
        <w:tc>
          <w:tcPr>
            <w:tcW w:w="1403" w:type="dxa"/>
            <w:vMerge w:val="restart"/>
            <w:vAlign w:val="center"/>
          </w:tcPr>
          <w:p>
            <w:pPr>
              <w:jc w:val="center"/>
              <w:rPr>
                <w:rFonts w:hint="eastAsia" w:ascii="宋体" w:hAnsi="宋体" w:cs="宋体"/>
                <w:szCs w:val="21"/>
              </w:rPr>
            </w:pPr>
            <w:r>
              <w:rPr>
                <w:rFonts w:hint="eastAsia" w:ascii="宋体" w:hAnsi="宋体" w:cs="宋体"/>
                <w:szCs w:val="21"/>
              </w:rPr>
              <w:t>技术及资信分</w:t>
            </w:r>
          </w:p>
          <w:p>
            <w:pPr>
              <w:jc w:val="center"/>
              <w:rPr>
                <w:rFonts w:hint="eastAsia" w:ascii="宋体" w:hAnsi="宋体" w:cs="宋体"/>
                <w:szCs w:val="21"/>
              </w:rPr>
            </w:pPr>
            <w:r>
              <w:rPr>
                <w:rFonts w:hint="eastAsia" w:ascii="宋体" w:hAnsi="宋体" w:cs="宋体"/>
                <w:szCs w:val="21"/>
              </w:rPr>
              <w:t>（65分）</w:t>
            </w:r>
          </w:p>
        </w:tc>
        <w:tc>
          <w:tcPr>
            <w:tcW w:w="1276" w:type="dxa"/>
            <w:vAlign w:val="center"/>
          </w:tcPr>
          <w:p>
            <w:pPr>
              <w:tabs>
                <w:tab w:val="left" w:pos="360"/>
                <w:tab w:val="left" w:pos="540"/>
                <w:tab w:val="left" w:pos="3600"/>
                <w:tab w:val="left" w:pos="3780"/>
                <w:tab w:val="left" w:pos="8460"/>
                <w:tab w:val="left" w:pos="9180"/>
              </w:tabs>
              <w:adjustRightInd w:val="0"/>
              <w:snapToGrid w:val="0"/>
              <w:jc w:val="center"/>
              <w:rPr>
                <w:rFonts w:hint="eastAsia" w:ascii="宋体" w:hAnsi="宋体" w:cs="宋体"/>
                <w:bCs/>
                <w:szCs w:val="21"/>
              </w:rPr>
            </w:pPr>
            <w:r>
              <w:rPr>
                <w:rFonts w:hint="eastAsia" w:ascii="宋体" w:hAnsi="宋体" w:cs="宋体"/>
                <w:color w:val="000000"/>
                <w:szCs w:val="21"/>
                <w:lang w:bidi="ar"/>
              </w:rPr>
              <w:t>投标供应商实力</w:t>
            </w:r>
          </w:p>
        </w:tc>
        <w:tc>
          <w:tcPr>
            <w:tcW w:w="5662" w:type="dxa"/>
            <w:vAlign w:val="center"/>
          </w:tcPr>
          <w:p>
            <w:pPr>
              <w:spacing w:after="120" w:afterLines="50"/>
              <w:rPr>
                <w:rFonts w:hint="eastAsia" w:ascii="宋体" w:hAnsi="宋体" w:cs="宋体"/>
                <w:color w:val="000000"/>
                <w:kern w:val="0"/>
                <w:szCs w:val="21"/>
              </w:rPr>
            </w:pPr>
            <w:r>
              <w:rPr>
                <w:rFonts w:hint="eastAsia" w:ascii="宋体" w:hAnsi="宋体" w:cs="宋体"/>
                <w:color w:val="000000"/>
                <w:kern w:val="0"/>
                <w:szCs w:val="21"/>
                <w:lang w:bidi="ar"/>
              </w:rPr>
              <w:t>1、投标供应商如具有经中国国家认证认可监督管理委员会批准的认证机构颁发的有效期内的ISO9001质量管理体系认证、ISO14001环境管理体系认证、OHSAS18001或GB/T28001职业健康安全管理体系认证、ISO20000 IT服务管理体系认证、ISO27001信息安全管理体系认证证书，每提供1个得1分，本项满分5分。</w:t>
            </w:r>
          </w:p>
          <w:p>
            <w:pPr>
              <w:spacing w:after="120" w:afterLines="50"/>
              <w:rPr>
                <w:rFonts w:hint="eastAsia" w:ascii="宋体" w:hAnsi="宋体" w:cs="宋体"/>
                <w:color w:val="000000"/>
                <w:kern w:val="0"/>
                <w:szCs w:val="21"/>
              </w:rPr>
            </w:pPr>
            <w:r>
              <w:rPr>
                <w:rFonts w:hint="eastAsia" w:ascii="宋体" w:hAnsi="宋体" w:cs="宋体"/>
                <w:color w:val="000000"/>
                <w:kern w:val="0"/>
                <w:szCs w:val="21"/>
                <w:lang w:bidi="ar"/>
              </w:rPr>
              <w:t>2、</w:t>
            </w:r>
            <w:r>
              <w:rPr>
                <w:rFonts w:hint="eastAsia" w:ascii="宋体" w:hAnsi="宋体" w:cs="宋体"/>
                <w:color w:val="000000"/>
                <w:kern w:val="0"/>
                <w:szCs w:val="21"/>
              </w:rPr>
              <w:t>投标供应商如具有有效的安全技术防范类一级资质、信息</w:t>
            </w:r>
            <w:r>
              <w:rPr>
                <w:rFonts w:hint="eastAsia" w:ascii="宋体" w:hAnsi="宋体" w:cs="宋体"/>
                <w:color w:val="000000"/>
                <w:szCs w:val="21"/>
              </w:rPr>
              <w:t>系统集成及服务资质二</w:t>
            </w:r>
            <w:r>
              <w:rPr>
                <w:rFonts w:hint="eastAsia" w:ascii="宋体" w:hAnsi="宋体" w:cs="宋体"/>
                <w:color w:val="000000"/>
                <w:kern w:val="0"/>
                <w:szCs w:val="21"/>
              </w:rPr>
              <w:t>级或以上资质、信息技术服务运行维护（ITSS）资质，每提供1个得1分，</w:t>
            </w:r>
            <w:r>
              <w:rPr>
                <w:rFonts w:hint="eastAsia" w:ascii="宋体" w:hAnsi="宋体" w:cs="宋体"/>
                <w:color w:val="000000"/>
                <w:kern w:val="0"/>
                <w:szCs w:val="21"/>
                <w:lang w:bidi="ar"/>
              </w:rPr>
              <w:t>本项满分3分</w:t>
            </w:r>
            <w:r>
              <w:rPr>
                <w:rFonts w:hint="eastAsia" w:ascii="宋体" w:hAnsi="宋体" w:cs="宋体"/>
                <w:color w:val="000000"/>
                <w:kern w:val="0"/>
                <w:szCs w:val="21"/>
              </w:rPr>
              <w:t>。</w:t>
            </w:r>
          </w:p>
          <w:p>
            <w:pPr>
              <w:rPr>
                <w:rFonts w:hint="eastAsia" w:ascii="宋体" w:hAnsi="宋体" w:cs="宋体"/>
                <w:color w:val="000000"/>
                <w:kern w:val="0"/>
                <w:szCs w:val="21"/>
              </w:rPr>
            </w:pPr>
            <w:r>
              <w:rPr>
                <w:rFonts w:hint="eastAsia" w:ascii="宋体" w:hAnsi="宋体" w:cs="宋体"/>
                <w:color w:val="000000"/>
                <w:kern w:val="0"/>
                <w:szCs w:val="21"/>
              </w:rPr>
              <w:t>3、投标供应商拟派项目经理如具有机电工程专业一级注册建造师证书和安全生产考核合格证（B证），得2分，本项满分2分。</w:t>
            </w:r>
          </w:p>
          <w:p>
            <w:pPr>
              <w:rPr>
                <w:rFonts w:hint="eastAsia" w:ascii="宋体" w:hAnsi="宋体" w:cs="宋体"/>
                <w:color w:val="000000"/>
                <w:kern w:val="0"/>
                <w:szCs w:val="21"/>
              </w:rPr>
            </w:pPr>
            <w:r>
              <w:rPr>
                <w:rFonts w:hint="eastAsia" w:ascii="宋体" w:hAnsi="宋体" w:cs="宋体"/>
                <w:b/>
                <w:bCs/>
                <w:color w:val="000000"/>
                <w:kern w:val="0"/>
                <w:szCs w:val="21"/>
              </w:rPr>
              <w:t>备注：以上三项评审内容，投标文件中须提供相应的证书复印件或扫描件或影印件，否则不得分。</w:t>
            </w:r>
          </w:p>
        </w:tc>
        <w:tc>
          <w:tcPr>
            <w:tcW w:w="969" w:type="dxa"/>
            <w:vAlign w:val="center"/>
          </w:tcPr>
          <w:p>
            <w:pPr>
              <w:jc w:val="center"/>
              <w:rPr>
                <w:rFonts w:hint="eastAsia" w:ascii="宋体" w:hAnsi="宋体" w:cs="宋体"/>
                <w:bCs/>
                <w:szCs w:val="21"/>
              </w:rPr>
            </w:pPr>
            <w:r>
              <w:rPr>
                <w:rFonts w:hint="eastAsia" w:ascii="宋体" w:hAnsi="宋体" w:cs="宋体"/>
                <w:bCs/>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03" w:type="dxa"/>
            <w:vMerge w:val="continue"/>
            <w:vAlign w:val="center"/>
          </w:tcPr>
          <w:p>
            <w:pPr>
              <w:jc w:val="center"/>
              <w:rPr>
                <w:rFonts w:hint="eastAsia" w:ascii="宋体" w:hAnsi="宋体" w:cs="宋体"/>
                <w:szCs w:val="21"/>
              </w:rPr>
            </w:pPr>
          </w:p>
        </w:tc>
        <w:tc>
          <w:tcPr>
            <w:tcW w:w="1276" w:type="dxa"/>
            <w:vAlign w:val="center"/>
          </w:tcPr>
          <w:p>
            <w:pPr>
              <w:tabs>
                <w:tab w:val="left" w:pos="360"/>
                <w:tab w:val="left" w:pos="540"/>
                <w:tab w:val="left" w:pos="3600"/>
                <w:tab w:val="left" w:pos="3780"/>
                <w:tab w:val="left" w:pos="8460"/>
                <w:tab w:val="left" w:pos="9180"/>
              </w:tabs>
              <w:adjustRightInd w:val="0"/>
              <w:snapToGrid w:val="0"/>
              <w:jc w:val="center"/>
              <w:rPr>
                <w:rFonts w:hint="eastAsia" w:ascii="宋体" w:hAnsi="宋体" w:cs="宋体"/>
                <w:color w:val="000000"/>
                <w:szCs w:val="21"/>
                <w:lang w:bidi="ar"/>
              </w:rPr>
            </w:pPr>
            <w:r>
              <w:rPr>
                <w:rFonts w:hint="eastAsia" w:ascii="宋体" w:hAnsi="宋体" w:cs="宋体"/>
                <w:color w:val="000000"/>
                <w:szCs w:val="21"/>
                <w:lang w:bidi="ar"/>
              </w:rPr>
              <w:t>投标供应商荣誉</w:t>
            </w:r>
          </w:p>
        </w:tc>
        <w:tc>
          <w:tcPr>
            <w:tcW w:w="5662" w:type="dxa"/>
            <w:vAlign w:val="center"/>
          </w:tcPr>
          <w:p>
            <w:pPr>
              <w:spacing w:before="120" w:beforeLines="50" w:after="120" w:afterLines="50"/>
              <w:rPr>
                <w:rFonts w:hint="eastAsia" w:ascii="宋体" w:hAnsi="宋体" w:cs="宋体"/>
                <w:color w:val="000000"/>
                <w:kern w:val="0"/>
                <w:szCs w:val="21"/>
              </w:rPr>
            </w:pPr>
            <w:r>
              <w:rPr>
                <w:rFonts w:hint="eastAsia" w:ascii="宋体" w:hAnsi="宋体" w:cs="宋体"/>
                <w:color w:val="000000"/>
                <w:kern w:val="0"/>
                <w:szCs w:val="21"/>
              </w:rPr>
              <w:t>1、投标供应商自</w:t>
            </w:r>
            <w:r>
              <w:rPr>
                <w:rFonts w:hint="eastAsia" w:ascii="宋体" w:hAnsi="宋体" w:cs="宋体"/>
                <w:color w:val="FF0000"/>
                <w:kern w:val="0"/>
                <w:szCs w:val="21"/>
              </w:rPr>
              <w:t>2013</w:t>
            </w:r>
            <w:r>
              <w:rPr>
                <w:rFonts w:hint="eastAsia" w:ascii="宋体" w:hAnsi="宋体" w:cs="宋体"/>
                <w:color w:val="000000"/>
                <w:kern w:val="0"/>
                <w:szCs w:val="21"/>
              </w:rPr>
              <w:t>年1月1日以来，获得省（部）级及以上的智能化类（含安防）的荣誉，每提供1个得1分，本项满分2分。</w:t>
            </w:r>
          </w:p>
          <w:p>
            <w:pPr>
              <w:spacing w:after="120" w:afterLines="50"/>
              <w:rPr>
                <w:rFonts w:hint="eastAsia" w:ascii="宋体" w:hAnsi="宋体" w:cs="宋体"/>
                <w:color w:val="000000"/>
                <w:kern w:val="0"/>
                <w:szCs w:val="21"/>
              </w:rPr>
            </w:pPr>
            <w:r>
              <w:rPr>
                <w:rFonts w:hint="eastAsia" w:ascii="宋体" w:hAnsi="宋体" w:cs="宋体"/>
                <w:color w:val="000000"/>
                <w:kern w:val="0"/>
                <w:szCs w:val="21"/>
              </w:rPr>
              <w:t>2、投标供应商自</w:t>
            </w:r>
            <w:r>
              <w:rPr>
                <w:rFonts w:hint="eastAsia" w:ascii="宋体" w:hAnsi="宋体" w:cs="宋体"/>
                <w:color w:val="FF0000"/>
                <w:kern w:val="0"/>
                <w:szCs w:val="21"/>
              </w:rPr>
              <w:t>2013</w:t>
            </w:r>
            <w:r>
              <w:rPr>
                <w:rFonts w:hint="eastAsia" w:ascii="宋体" w:hAnsi="宋体" w:cs="宋体"/>
                <w:color w:val="000000"/>
                <w:kern w:val="0"/>
                <w:szCs w:val="21"/>
              </w:rPr>
              <w:t>年1月1日以来，承（参）建过的项目获得过优质工程奖项，市级奖项（如琥珀杯等）每提供1个得2分，省级或以上奖项（如黄山杯或以上等）每提供1个得4分，本项满分6分。同一项目以所获的最高奖项计分，不同项目所获的奖项可以累计加分。</w:t>
            </w:r>
          </w:p>
          <w:p>
            <w:pPr>
              <w:rPr>
                <w:rFonts w:hint="eastAsia" w:ascii="宋体" w:hAnsi="宋体" w:cs="宋体"/>
                <w:b/>
                <w:bCs/>
                <w:color w:val="000000"/>
                <w:kern w:val="0"/>
                <w:szCs w:val="21"/>
              </w:rPr>
            </w:pPr>
            <w:r>
              <w:rPr>
                <w:rFonts w:hint="eastAsia" w:ascii="宋体" w:hAnsi="宋体" w:cs="宋体"/>
                <w:b/>
                <w:bCs/>
                <w:color w:val="000000"/>
                <w:kern w:val="0"/>
                <w:szCs w:val="21"/>
              </w:rPr>
              <w:t>备注：</w:t>
            </w:r>
          </w:p>
          <w:p>
            <w:pPr>
              <w:rPr>
                <w:rFonts w:hint="eastAsia" w:ascii="宋体" w:hAnsi="宋体" w:cs="宋体"/>
                <w:b/>
                <w:bCs/>
                <w:color w:val="000000"/>
                <w:kern w:val="0"/>
                <w:szCs w:val="21"/>
              </w:rPr>
            </w:pPr>
            <w:r>
              <w:rPr>
                <w:rFonts w:hint="eastAsia" w:ascii="宋体" w:hAnsi="宋体" w:cs="宋体"/>
                <w:b/>
                <w:bCs/>
                <w:color w:val="000000"/>
                <w:kern w:val="0"/>
                <w:szCs w:val="21"/>
              </w:rPr>
              <w:t>1、以上荣誉奖项以行业主管部门或行业协会（行业协会须在民政部官网可查）颁发的为准，其他如媒体、报社、认证公司等颁发的奖项均不予认可。</w:t>
            </w:r>
          </w:p>
          <w:p>
            <w:pPr>
              <w:spacing w:after="120" w:afterLines="50"/>
              <w:rPr>
                <w:rFonts w:hint="eastAsia" w:ascii="宋体" w:hAnsi="宋体" w:cs="宋体"/>
                <w:color w:val="000000"/>
                <w:kern w:val="0"/>
                <w:szCs w:val="21"/>
              </w:rPr>
            </w:pPr>
            <w:r>
              <w:rPr>
                <w:rFonts w:hint="eastAsia" w:ascii="宋体" w:hAnsi="宋体" w:cs="宋体"/>
                <w:b/>
                <w:bCs/>
                <w:color w:val="000000"/>
                <w:kern w:val="0"/>
                <w:szCs w:val="21"/>
              </w:rPr>
              <w:t>2、以上两项评审内容，投标文件中须提供相应的获奖证书复印件或扫描件或影印件，</w:t>
            </w:r>
            <w:r>
              <w:rPr>
                <w:rFonts w:hint="eastAsia" w:ascii="宋体" w:hAnsi="宋体" w:cs="宋体"/>
                <w:b/>
                <w:bCs/>
                <w:color w:val="FF0000"/>
                <w:kern w:val="0"/>
                <w:szCs w:val="21"/>
              </w:rPr>
              <w:t>证书中须体现出投标供应商名称，否则须提供证书颁发单位出具的证明材料作为佐证</w:t>
            </w:r>
            <w:r>
              <w:rPr>
                <w:rFonts w:hint="eastAsia" w:ascii="宋体" w:hAnsi="宋体" w:cs="宋体"/>
                <w:b/>
                <w:bCs/>
                <w:color w:val="000000"/>
                <w:kern w:val="0"/>
                <w:szCs w:val="21"/>
              </w:rPr>
              <w:t>，</w:t>
            </w:r>
            <w:r>
              <w:rPr>
                <w:rFonts w:hint="eastAsia" w:ascii="宋体" w:hAnsi="宋体" w:cs="宋体"/>
                <w:b/>
                <w:bCs/>
                <w:color w:val="0000FF"/>
                <w:kern w:val="0"/>
                <w:szCs w:val="21"/>
              </w:rPr>
              <w:t>获奖时间以证书落款时间为准</w:t>
            </w:r>
            <w:r>
              <w:rPr>
                <w:rFonts w:hint="eastAsia" w:ascii="宋体" w:hAnsi="宋体" w:cs="宋体"/>
                <w:b/>
                <w:bCs/>
                <w:color w:val="000000"/>
                <w:kern w:val="0"/>
                <w:szCs w:val="21"/>
              </w:rPr>
              <w:t>，否则不得分。</w:t>
            </w:r>
          </w:p>
        </w:tc>
        <w:tc>
          <w:tcPr>
            <w:tcW w:w="969" w:type="dxa"/>
            <w:vAlign w:val="center"/>
          </w:tcPr>
          <w:p>
            <w:pPr>
              <w:jc w:val="center"/>
              <w:rPr>
                <w:rFonts w:hint="eastAsia" w:ascii="宋体" w:hAnsi="宋体" w:cs="宋体"/>
                <w:bCs/>
                <w:szCs w:val="21"/>
              </w:rPr>
            </w:pPr>
            <w:r>
              <w:rPr>
                <w:rFonts w:hint="eastAsia" w:ascii="宋体" w:hAnsi="宋体" w:cs="宋体"/>
                <w:bCs/>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jc w:val="center"/>
        </w:trPr>
        <w:tc>
          <w:tcPr>
            <w:tcW w:w="1403" w:type="dxa"/>
            <w:vMerge w:val="continue"/>
            <w:vAlign w:val="center"/>
          </w:tcPr>
          <w:p>
            <w:pPr>
              <w:jc w:val="center"/>
              <w:rPr>
                <w:rFonts w:hint="eastAsia" w:ascii="宋体" w:hAnsi="宋体" w:cs="宋体"/>
                <w:szCs w:val="21"/>
              </w:rPr>
            </w:pPr>
          </w:p>
        </w:tc>
        <w:tc>
          <w:tcPr>
            <w:tcW w:w="1276" w:type="dxa"/>
            <w:vAlign w:val="center"/>
          </w:tcPr>
          <w:p>
            <w:pPr>
              <w:tabs>
                <w:tab w:val="left" w:pos="360"/>
                <w:tab w:val="left" w:pos="540"/>
                <w:tab w:val="left" w:pos="3600"/>
                <w:tab w:val="left" w:pos="3780"/>
                <w:tab w:val="left" w:pos="8460"/>
                <w:tab w:val="left" w:pos="9180"/>
              </w:tabs>
              <w:adjustRightInd w:val="0"/>
              <w:snapToGrid w:val="0"/>
              <w:jc w:val="center"/>
              <w:rPr>
                <w:rFonts w:hint="eastAsia" w:ascii="宋体" w:hAnsi="宋体" w:cs="宋体"/>
                <w:bCs/>
                <w:szCs w:val="21"/>
              </w:rPr>
            </w:pPr>
            <w:r>
              <w:rPr>
                <w:rFonts w:hint="eastAsia" w:ascii="宋体" w:hAnsi="宋体" w:cs="宋体"/>
                <w:color w:val="000000"/>
                <w:szCs w:val="21"/>
                <w:lang w:bidi="ar"/>
              </w:rPr>
              <w:t>类似业绩</w:t>
            </w:r>
          </w:p>
        </w:tc>
        <w:tc>
          <w:tcPr>
            <w:tcW w:w="5662" w:type="dxa"/>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投标供应商每提供一个自2013年1月1日以来（以合同签订时间为准），单项合同金额达1000万元及以上的智能化（含安防）项目业绩，得2分，本项满分6分。</w:t>
            </w:r>
          </w:p>
          <w:p>
            <w:pPr>
              <w:rPr>
                <w:rFonts w:hint="eastAsia" w:ascii="宋体" w:hAnsi="宋体" w:cs="宋体"/>
                <w:szCs w:val="21"/>
              </w:rPr>
            </w:pPr>
            <w:r>
              <w:rPr>
                <w:rFonts w:hint="eastAsia" w:ascii="宋体" w:hAnsi="宋体" w:cs="宋体"/>
                <w:b/>
                <w:bCs/>
                <w:color w:val="000000"/>
                <w:kern w:val="0"/>
                <w:szCs w:val="21"/>
                <w:lang w:bidi="ar"/>
              </w:rPr>
              <w:t>备注：投标文件中须提供相应的合同及验收证明复印件或扫描件或影印件，否则不得分。</w:t>
            </w:r>
          </w:p>
        </w:tc>
        <w:tc>
          <w:tcPr>
            <w:tcW w:w="969" w:type="dxa"/>
            <w:vAlign w:val="center"/>
          </w:tcPr>
          <w:p>
            <w:pPr>
              <w:jc w:val="center"/>
              <w:rPr>
                <w:rFonts w:hint="eastAsia" w:ascii="宋体" w:hAnsi="宋体" w:cs="宋体"/>
                <w:szCs w:val="21"/>
              </w:rPr>
            </w:pPr>
            <w:r>
              <w:rPr>
                <w:rFonts w:hint="eastAsia" w:ascii="宋体" w:hAnsi="宋体" w:cs="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1403" w:type="dxa"/>
            <w:vMerge w:val="continue"/>
            <w:vAlign w:val="center"/>
          </w:tcPr>
          <w:p>
            <w:pPr>
              <w:jc w:val="center"/>
              <w:rPr>
                <w:rFonts w:hint="eastAsia" w:ascii="宋体" w:hAnsi="宋体" w:cs="宋体"/>
                <w:szCs w:val="21"/>
              </w:rPr>
            </w:pPr>
          </w:p>
        </w:tc>
        <w:tc>
          <w:tcPr>
            <w:tcW w:w="1276" w:type="dxa"/>
            <w:vAlign w:val="center"/>
          </w:tcPr>
          <w:p>
            <w:pPr>
              <w:jc w:val="center"/>
              <w:rPr>
                <w:rFonts w:hint="eastAsia" w:ascii="宋体" w:hAnsi="宋体" w:cs="宋体"/>
                <w:bCs/>
                <w:szCs w:val="21"/>
              </w:rPr>
            </w:pPr>
            <w:r>
              <w:rPr>
                <w:rFonts w:hint="eastAsia" w:ascii="宋体" w:hAnsi="宋体" w:cs="宋体"/>
                <w:color w:val="000000"/>
                <w:kern w:val="0"/>
                <w:szCs w:val="21"/>
                <w:lang w:bidi="ar"/>
              </w:rPr>
              <w:t>产品选型</w:t>
            </w:r>
          </w:p>
        </w:tc>
        <w:tc>
          <w:tcPr>
            <w:tcW w:w="5662" w:type="dxa"/>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所投产品技术参数完全满足招标文件要求，得满分30分。</w:t>
            </w:r>
          </w:p>
          <w:p>
            <w:pPr>
              <w:rPr>
                <w:rFonts w:hint="eastAsia" w:ascii="宋体" w:hAnsi="宋体" w:cs="宋体"/>
                <w:color w:val="000000"/>
                <w:kern w:val="0"/>
                <w:szCs w:val="21"/>
                <w:lang w:bidi="ar"/>
              </w:rPr>
            </w:pPr>
            <w:r>
              <w:rPr>
                <w:rFonts w:hint="eastAsia" w:ascii="宋体" w:hAnsi="宋体" w:cs="宋体"/>
                <w:color w:val="000000"/>
                <w:kern w:val="0"/>
                <w:szCs w:val="21"/>
                <w:lang w:bidi="ar"/>
              </w:rPr>
              <w:t>标注★的条款均为重要指标，每出现一条负偏离扣3分；</w:t>
            </w:r>
          </w:p>
          <w:p>
            <w:pPr>
              <w:rPr>
                <w:rFonts w:hint="eastAsia" w:ascii="宋体" w:hAnsi="宋体" w:cs="宋体"/>
                <w:color w:val="000000"/>
                <w:kern w:val="0"/>
                <w:szCs w:val="21"/>
                <w:lang w:bidi="ar"/>
              </w:rPr>
            </w:pPr>
            <w:r>
              <w:rPr>
                <w:rFonts w:hint="eastAsia" w:ascii="宋体" w:hAnsi="宋体" w:cs="宋体"/>
                <w:color w:val="000000"/>
                <w:kern w:val="0"/>
                <w:szCs w:val="21"/>
                <w:lang w:bidi="ar"/>
              </w:rPr>
              <w:t>未标注★的条款为普通指标，每出现一条负偏离扣1分；</w:t>
            </w:r>
          </w:p>
          <w:p>
            <w:pPr>
              <w:rPr>
                <w:rFonts w:hint="eastAsia" w:ascii="宋体" w:hAnsi="宋体" w:cs="宋体"/>
                <w:szCs w:val="21"/>
              </w:rPr>
            </w:pPr>
            <w:r>
              <w:rPr>
                <w:rFonts w:hint="eastAsia" w:ascii="宋体" w:hAnsi="宋体" w:cs="宋体"/>
                <w:color w:val="000000"/>
                <w:kern w:val="0"/>
                <w:szCs w:val="21"/>
                <w:lang w:bidi="ar"/>
              </w:rPr>
              <w:t>30分扣完为止，本项最低得0分。</w:t>
            </w:r>
          </w:p>
        </w:tc>
        <w:tc>
          <w:tcPr>
            <w:tcW w:w="969" w:type="dxa"/>
            <w:vAlign w:val="center"/>
          </w:tcPr>
          <w:p>
            <w:pPr>
              <w:jc w:val="center"/>
              <w:rPr>
                <w:rFonts w:hint="eastAsia" w:ascii="宋体" w:hAnsi="宋体" w:cs="宋体"/>
                <w:szCs w:val="21"/>
              </w:rPr>
            </w:pPr>
            <w:r>
              <w:rPr>
                <w:rFonts w:hint="eastAsia" w:ascii="宋体" w:hAnsi="宋体" w:cs="宋体"/>
                <w:szCs w:val="21"/>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1403" w:type="dxa"/>
            <w:vMerge w:val="continue"/>
            <w:vAlign w:val="center"/>
          </w:tcPr>
          <w:p>
            <w:pPr>
              <w:jc w:val="center"/>
              <w:rPr>
                <w:rFonts w:hint="eastAsia" w:ascii="宋体" w:hAnsi="宋体" w:cs="宋体"/>
                <w:szCs w:val="21"/>
              </w:rPr>
            </w:pPr>
          </w:p>
        </w:tc>
        <w:tc>
          <w:tcPr>
            <w:tcW w:w="1276" w:type="dxa"/>
            <w:vAlign w:val="center"/>
          </w:tcPr>
          <w:p>
            <w:pPr>
              <w:jc w:val="center"/>
              <w:rPr>
                <w:rFonts w:hint="eastAsia" w:ascii="宋体" w:hAnsi="宋体" w:cs="宋体"/>
                <w:szCs w:val="21"/>
              </w:rPr>
            </w:pPr>
            <w:r>
              <w:rPr>
                <w:rFonts w:hint="eastAsia" w:ascii="宋体" w:hAnsi="宋体" w:cs="宋体"/>
                <w:color w:val="000000"/>
                <w:szCs w:val="21"/>
              </w:rPr>
              <w:t>设计及施工方案</w:t>
            </w:r>
          </w:p>
        </w:tc>
        <w:tc>
          <w:tcPr>
            <w:tcW w:w="5662" w:type="dxa"/>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1、根据对本项目的监控点分布、系统功能、项目建设需求描述是否清楚，投标文件中是否提供了完整的拓扑结构图，由评委在</w:t>
            </w:r>
            <w:r>
              <w:rPr>
                <w:rFonts w:hint="eastAsia" w:ascii="宋体" w:hAnsi="宋体" w:cs="宋体"/>
                <w:szCs w:val="21"/>
              </w:rPr>
              <w:t>0-4分之间酌情进行给分。</w:t>
            </w:r>
          </w:p>
          <w:p>
            <w:pPr>
              <w:rPr>
                <w:rFonts w:hint="eastAsia" w:ascii="宋体" w:hAnsi="宋体" w:cs="宋体"/>
                <w:szCs w:val="21"/>
              </w:rPr>
            </w:pPr>
            <w:r>
              <w:rPr>
                <w:rFonts w:hint="eastAsia" w:ascii="宋体" w:hAnsi="宋体" w:cs="宋体"/>
                <w:color w:val="000000"/>
                <w:kern w:val="0"/>
                <w:szCs w:val="21"/>
                <w:lang w:bidi="ar"/>
              </w:rPr>
              <w:t>2、根据实施方案的组织、技术力量配备、施工方案与工艺、质量管理体系与措施、安全文明施工保证体系、工程进度及资源配备，由评委在</w:t>
            </w:r>
            <w:r>
              <w:rPr>
                <w:rFonts w:hint="eastAsia" w:ascii="宋体" w:hAnsi="宋体" w:cs="宋体"/>
                <w:szCs w:val="21"/>
              </w:rPr>
              <w:t>0-2分之间酌情进行给分</w:t>
            </w:r>
            <w:r>
              <w:rPr>
                <w:rFonts w:hint="eastAsia" w:ascii="宋体" w:hAnsi="宋体" w:cs="宋体"/>
                <w:color w:val="000000"/>
                <w:kern w:val="0"/>
                <w:szCs w:val="21"/>
                <w:lang w:bidi="ar"/>
              </w:rPr>
              <w:t>。</w:t>
            </w:r>
          </w:p>
        </w:tc>
        <w:tc>
          <w:tcPr>
            <w:tcW w:w="969" w:type="dxa"/>
            <w:vAlign w:val="center"/>
          </w:tcPr>
          <w:p>
            <w:pPr>
              <w:jc w:val="center"/>
              <w:rPr>
                <w:rFonts w:hint="eastAsia" w:ascii="宋体" w:hAnsi="宋体" w:cs="宋体"/>
                <w:szCs w:val="21"/>
              </w:rPr>
            </w:pPr>
            <w:r>
              <w:rPr>
                <w:rFonts w:hint="eastAsia" w:ascii="宋体" w:hAnsi="宋体" w:cs="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403" w:type="dxa"/>
            <w:vMerge w:val="continue"/>
            <w:vAlign w:val="center"/>
          </w:tcPr>
          <w:p>
            <w:pPr>
              <w:jc w:val="center"/>
              <w:rPr>
                <w:rFonts w:hint="eastAsia" w:ascii="宋体" w:hAnsi="宋体" w:cs="宋体"/>
                <w:szCs w:val="21"/>
              </w:rPr>
            </w:pPr>
          </w:p>
        </w:tc>
        <w:tc>
          <w:tcPr>
            <w:tcW w:w="1276" w:type="dxa"/>
            <w:vAlign w:val="center"/>
          </w:tcPr>
          <w:p>
            <w:pPr>
              <w:tabs>
                <w:tab w:val="left" w:pos="360"/>
                <w:tab w:val="left" w:pos="540"/>
                <w:tab w:val="left" w:pos="3600"/>
                <w:tab w:val="left" w:pos="3780"/>
                <w:tab w:val="left" w:pos="8460"/>
                <w:tab w:val="left" w:pos="9180"/>
              </w:tabs>
              <w:adjustRightInd w:val="0"/>
              <w:snapToGrid w:val="0"/>
              <w:jc w:val="center"/>
              <w:rPr>
                <w:rFonts w:hint="eastAsia" w:ascii="宋体" w:hAnsi="宋体" w:cs="宋体"/>
                <w:color w:val="000000"/>
                <w:szCs w:val="21"/>
              </w:rPr>
            </w:pPr>
            <w:r>
              <w:rPr>
                <w:rFonts w:hint="eastAsia" w:ascii="宋体" w:hAnsi="宋体" w:cs="宋体"/>
                <w:color w:val="000000"/>
                <w:szCs w:val="21"/>
                <w:lang w:bidi="ar"/>
              </w:rPr>
              <w:t>售后服务</w:t>
            </w:r>
          </w:p>
          <w:p>
            <w:pPr>
              <w:tabs>
                <w:tab w:val="left" w:pos="360"/>
                <w:tab w:val="left" w:pos="540"/>
                <w:tab w:val="left" w:pos="3600"/>
                <w:tab w:val="left" w:pos="3780"/>
                <w:tab w:val="left" w:pos="8460"/>
                <w:tab w:val="left" w:pos="9180"/>
              </w:tabs>
              <w:adjustRightInd w:val="0"/>
              <w:snapToGrid w:val="0"/>
              <w:jc w:val="center"/>
              <w:rPr>
                <w:rFonts w:hint="eastAsia" w:ascii="宋体" w:hAnsi="宋体" w:cs="宋体"/>
                <w:szCs w:val="21"/>
              </w:rPr>
            </w:pPr>
            <w:r>
              <w:rPr>
                <w:rFonts w:hint="eastAsia" w:ascii="宋体" w:hAnsi="宋体" w:cs="宋体"/>
                <w:color w:val="000000"/>
                <w:szCs w:val="21"/>
                <w:lang w:bidi="ar"/>
              </w:rPr>
              <w:t>能力</w:t>
            </w:r>
          </w:p>
        </w:tc>
        <w:tc>
          <w:tcPr>
            <w:tcW w:w="5662" w:type="dxa"/>
            <w:vAlign w:val="center"/>
          </w:tcPr>
          <w:p>
            <w:pPr>
              <w:rPr>
                <w:rFonts w:hint="eastAsia" w:ascii="宋体" w:hAnsi="宋体" w:cs="宋体"/>
                <w:szCs w:val="21"/>
              </w:rPr>
            </w:pPr>
            <w:r>
              <w:rPr>
                <w:rFonts w:hint="eastAsia" w:ascii="宋体" w:hAnsi="宋体" w:cs="宋体"/>
                <w:color w:val="000000"/>
                <w:kern w:val="0"/>
                <w:szCs w:val="21"/>
                <w:lang w:bidi="ar"/>
              </w:rPr>
              <w:t>1、</w:t>
            </w:r>
            <w:r>
              <w:rPr>
                <w:rFonts w:hint="eastAsia" w:ascii="宋体" w:hAnsi="宋体" w:cs="宋体"/>
                <w:szCs w:val="21"/>
              </w:rPr>
              <w:t>根据投标供应商售后服务及维保体系（体系完备、制度健全、有持续的备品备件供应）、售后技术服务承诺、保修内容及优惠条件情况，由评委在0-2分之间酌情给分。</w:t>
            </w:r>
          </w:p>
          <w:p>
            <w:pPr>
              <w:rPr>
                <w:rFonts w:hint="eastAsia" w:ascii="宋体" w:hAnsi="宋体" w:cs="宋体"/>
                <w:szCs w:val="21"/>
              </w:rPr>
            </w:pPr>
            <w:r>
              <w:rPr>
                <w:rFonts w:hint="eastAsia" w:ascii="宋体" w:hAnsi="宋体" w:cs="宋体"/>
                <w:szCs w:val="21"/>
              </w:rPr>
              <w:t>2、投标供应商在投标文件中承诺，在三年免费质保期的基础上，免费质保期每增加半年（不足半年的不得分），得1分，本项满分3分。</w:t>
            </w:r>
          </w:p>
        </w:tc>
        <w:tc>
          <w:tcPr>
            <w:tcW w:w="969" w:type="dxa"/>
            <w:vAlign w:val="center"/>
          </w:tcPr>
          <w:p>
            <w:pPr>
              <w:jc w:val="center"/>
              <w:rPr>
                <w:rFonts w:hint="eastAsia" w:ascii="宋体" w:hAnsi="宋体" w:cs="宋体"/>
                <w:szCs w:val="21"/>
              </w:rPr>
            </w:pPr>
            <w:r>
              <w:rPr>
                <w:rFonts w:hint="eastAsia" w:ascii="宋体" w:hAnsi="宋体"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403" w:type="dxa"/>
            <w:vAlign w:val="center"/>
          </w:tcPr>
          <w:p>
            <w:pPr>
              <w:jc w:val="center"/>
              <w:rPr>
                <w:rFonts w:hint="eastAsia" w:ascii="宋体" w:hAnsi="宋体" w:cs="宋体"/>
                <w:szCs w:val="21"/>
              </w:rPr>
            </w:pPr>
            <w:r>
              <w:rPr>
                <w:rFonts w:hint="eastAsia" w:ascii="宋体" w:hAnsi="宋体" w:cs="宋体"/>
                <w:szCs w:val="21"/>
              </w:rPr>
              <w:t>价格分</w:t>
            </w:r>
          </w:p>
          <w:p>
            <w:pPr>
              <w:jc w:val="center"/>
              <w:rPr>
                <w:rFonts w:hint="eastAsia" w:ascii="宋体" w:hAnsi="宋体" w:cs="宋体"/>
                <w:b/>
                <w:bCs/>
                <w:szCs w:val="21"/>
              </w:rPr>
            </w:pPr>
            <w:r>
              <w:rPr>
                <w:rFonts w:hint="eastAsia" w:ascii="宋体" w:hAnsi="宋体" w:cs="宋体"/>
                <w:szCs w:val="21"/>
              </w:rPr>
              <w:t>（</w:t>
            </w:r>
            <w:r>
              <w:rPr>
                <w:rFonts w:hint="eastAsia" w:ascii="宋体" w:hAnsi="宋体" w:cs="宋体"/>
                <w:szCs w:val="21"/>
                <w:u w:val="single"/>
              </w:rPr>
              <w:t>35</w:t>
            </w:r>
            <w:r>
              <w:rPr>
                <w:rFonts w:hint="eastAsia" w:ascii="宋体" w:hAnsi="宋体" w:cs="宋体"/>
                <w:szCs w:val="21"/>
              </w:rPr>
              <w:t>分）</w:t>
            </w:r>
          </w:p>
        </w:tc>
        <w:tc>
          <w:tcPr>
            <w:tcW w:w="7907" w:type="dxa"/>
            <w:gridSpan w:val="3"/>
            <w:vAlign w:val="center"/>
          </w:tcPr>
          <w:p>
            <w:pPr>
              <w:widowControl/>
              <w:rPr>
                <w:rFonts w:hint="eastAsia" w:ascii="宋体" w:hAnsi="宋体" w:cs="宋体"/>
                <w:szCs w:val="21"/>
              </w:rPr>
            </w:pPr>
            <w:r>
              <w:rPr>
                <w:rFonts w:hint="eastAsia" w:ascii="宋体" w:hAnsi="宋体" w:cs="宋体"/>
                <w:szCs w:val="21"/>
              </w:rPr>
              <w:t>价格分统一采用低价优先法，即满足招标文件要求且投标价格最低的投标报价为评标基准价，其价格分为满分35分。其他投标供应商的价格分统一按照下列公式计算：</w:t>
            </w:r>
          </w:p>
          <w:p>
            <w:pPr>
              <w:jc w:val="left"/>
              <w:rPr>
                <w:rFonts w:hint="eastAsia" w:ascii="宋体" w:hAnsi="宋体" w:cs="宋体"/>
                <w:szCs w:val="21"/>
              </w:rPr>
            </w:pPr>
            <w:r>
              <w:rPr>
                <w:rFonts w:hint="eastAsia" w:ascii="宋体" w:hAnsi="宋体" w:cs="宋体"/>
                <w:szCs w:val="21"/>
              </w:rPr>
              <w:t>投标报价得分＝（评标基准价/投标报价）×35%×100</w:t>
            </w:r>
          </w:p>
        </w:tc>
      </w:tr>
    </w:tbl>
    <w:p>
      <w:pPr>
        <w:adjustRightInd w:val="0"/>
        <w:snapToGrid w:val="0"/>
        <w:spacing w:line="440" w:lineRule="exact"/>
        <w:ind w:right="-11" w:firstLine="480" w:firstLineChars="200"/>
        <w:rPr>
          <w:rFonts w:hint="eastAsia" w:ascii="宋体" w:hAnsi="宋体"/>
          <w:color w:val="000000"/>
          <w:sz w:val="24"/>
        </w:rPr>
        <w:sectPr>
          <w:footerReference r:id="rId3" w:type="default"/>
          <w:pgSz w:w="11907" w:h="16840"/>
          <w:pgMar w:top="1440" w:right="1247" w:bottom="1440" w:left="1247" w:header="851" w:footer="992" w:gutter="0"/>
          <w:pgNumType w:fmt="decimal" w:start="1"/>
          <w:cols w:space="720" w:num="1"/>
          <w:docGrid w:linePitch="303" w:charSpace="0"/>
        </w:sectPr>
      </w:pPr>
    </w:p>
    <w:tbl>
      <w:tblPr>
        <w:tblStyle w:val="65"/>
        <w:tblW w:w="8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188"/>
        <w:gridCol w:w="1887"/>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jc w:val="center"/>
        </w:trPr>
        <w:tc>
          <w:tcPr>
            <w:tcW w:w="8380" w:type="dxa"/>
            <w:gridSpan w:val="4"/>
            <w:vAlign w:val="center"/>
          </w:tcPr>
          <w:p>
            <w:pPr>
              <w:jc w:val="center"/>
            </w:pPr>
            <w:r>
              <w:rPr>
                <w:rFonts w:hint="eastAsia"/>
                <w:b/>
                <w:bCs/>
                <w:sz w:val="22"/>
                <w:szCs w:val="21"/>
              </w:rPr>
              <w:t>等同于“黄山杯”的奖项名称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exact"/>
          <w:jc w:val="center"/>
        </w:trPr>
        <w:tc>
          <w:tcPr>
            <w:tcW w:w="1994" w:type="dxa"/>
            <w:vAlign w:val="center"/>
          </w:tcPr>
          <w:p>
            <w:pPr>
              <w:jc w:val="center"/>
              <w:rPr>
                <w:b/>
                <w:bCs/>
              </w:rPr>
            </w:pPr>
            <w:r>
              <w:rPr>
                <w:rFonts w:hint="eastAsia"/>
                <w:b/>
                <w:bCs/>
              </w:rPr>
              <w:t>北京</w:t>
            </w:r>
          </w:p>
        </w:tc>
        <w:tc>
          <w:tcPr>
            <w:tcW w:w="2188" w:type="dxa"/>
            <w:vAlign w:val="center"/>
          </w:tcPr>
          <w:p>
            <w:pPr>
              <w:jc w:val="center"/>
            </w:pPr>
            <w:r>
              <w:rPr>
                <w:rFonts w:hint="eastAsia"/>
              </w:rPr>
              <w:t>长城杯</w:t>
            </w:r>
          </w:p>
        </w:tc>
        <w:tc>
          <w:tcPr>
            <w:tcW w:w="1887" w:type="dxa"/>
            <w:vAlign w:val="center"/>
          </w:tcPr>
          <w:p>
            <w:pPr>
              <w:jc w:val="center"/>
              <w:rPr>
                <w:b/>
                <w:bCs/>
              </w:rPr>
            </w:pPr>
            <w:r>
              <w:rPr>
                <w:rFonts w:hint="eastAsia"/>
                <w:b/>
                <w:bCs/>
              </w:rPr>
              <w:t>安徽</w:t>
            </w:r>
          </w:p>
        </w:tc>
        <w:tc>
          <w:tcPr>
            <w:tcW w:w="2311" w:type="dxa"/>
            <w:vAlign w:val="center"/>
          </w:tcPr>
          <w:p>
            <w:pPr>
              <w:jc w:val="center"/>
            </w:pPr>
            <w:r>
              <w:rPr>
                <w:rFonts w:hint="eastAsia"/>
              </w:rPr>
              <w:t>黄山杯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上海</w:t>
            </w:r>
          </w:p>
        </w:tc>
        <w:tc>
          <w:tcPr>
            <w:tcW w:w="2188" w:type="dxa"/>
            <w:vAlign w:val="center"/>
          </w:tcPr>
          <w:p>
            <w:pPr>
              <w:jc w:val="center"/>
            </w:pPr>
            <w:r>
              <w:rPr>
                <w:rFonts w:hint="eastAsia"/>
              </w:rPr>
              <w:t>白玉兰杯</w:t>
            </w:r>
          </w:p>
        </w:tc>
        <w:tc>
          <w:tcPr>
            <w:tcW w:w="1887" w:type="dxa"/>
            <w:vAlign w:val="center"/>
          </w:tcPr>
          <w:p>
            <w:pPr>
              <w:jc w:val="center"/>
              <w:rPr>
                <w:b/>
                <w:bCs/>
              </w:rPr>
            </w:pPr>
            <w:r>
              <w:rPr>
                <w:rFonts w:hint="eastAsia"/>
                <w:b/>
                <w:bCs/>
              </w:rPr>
              <w:t>浙江</w:t>
            </w:r>
          </w:p>
        </w:tc>
        <w:tc>
          <w:tcPr>
            <w:tcW w:w="2311" w:type="dxa"/>
            <w:vAlign w:val="center"/>
          </w:tcPr>
          <w:p>
            <w:pPr>
              <w:jc w:val="center"/>
            </w:pPr>
            <w:r>
              <w:rPr>
                <w:rFonts w:hint="eastAsia"/>
              </w:rPr>
              <w:t>钱江杯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exact"/>
          <w:jc w:val="center"/>
        </w:trPr>
        <w:tc>
          <w:tcPr>
            <w:tcW w:w="1994" w:type="dxa"/>
            <w:vAlign w:val="center"/>
          </w:tcPr>
          <w:p>
            <w:pPr>
              <w:jc w:val="center"/>
              <w:rPr>
                <w:b/>
                <w:bCs/>
              </w:rPr>
            </w:pPr>
            <w:r>
              <w:rPr>
                <w:rFonts w:hint="eastAsia"/>
                <w:b/>
                <w:bCs/>
              </w:rPr>
              <w:t>天津</w:t>
            </w:r>
          </w:p>
        </w:tc>
        <w:tc>
          <w:tcPr>
            <w:tcW w:w="2188" w:type="dxa"/>
            <w:vAlign w:val="center"/>
          </w:tcPr>
          <w:p>
            <w:pPr>
              <w:jc w:val="center"/>
            </w:pPr>
            <w:r>
              <w:rPr>
                <w:rFonts w:hint="eastAsia"/>
              </w:rPr>
              <w:t>海河杯</w:t>
            </w:r>
          </w:p>
        </w:tc>
        <w:tc>
          <w:tcPr>
            <w:tcW w:w="1887" w:type="dxa"/>
            <w:vAlign w:val="center"/>
          </w:tcPr>
          <w:p>
            <w:pPr>
              <w:jc w:val="center"/>
              <w:rPr>
                <w:b/>
                <w:bCs/>
              </w:rPr>
            </w:pPr>
            <w:r>
              <w:rPr>
                <w:rFonts w:hint="eastAsia"/>
                <w:b/>
                <w:bCs/>
              </w:rPr>
              <w:t>江西</w:t>
            </w:r>
          </w:p>
        </w:tc>
        <w:tc>
          <w:tcPr>
            <w:tcW w:w="2311" w:type="dxa"/>
            <w:vAlign w:val="center"/>
          </w:tcPr>
          <w:p>
            <w:pPr>
              <w:jc w:val="center"/>
            </w:pPr>
            <w:r>
              <w:rPr>
                <w:rFonts w:hint="eastAsia"/>
              </w:rPr>
              <w:t>杜鹃花杯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exact"/>
          <w:jc w:val="center"/>
        </w:trPr>
        <w:tc>
          <w:tcPr>
            <w:tcW w:w="1994" w:type="dxa"/>
            <w:vAlign w:val="center"/>
          </w:tcPr>
          <w:p>
            <w:pPr>
              <w:jc w:val="center"/>
              <w:rPr>
                <w:b/>
                <w:bCs/>
              </w:rPr>
            </w:pPr>
            <w:r>
              <w:rPr>
                <w:rFonts w:hint="eastAsia"/>
                <w:b/>
                <w:bCs/>
              </w:rPr>
              <w:t>重庆</w:t>
            </w:r>
          </w:p>
        </w:tc>
        <w:tc>
          <w:tcPr>
            <w:tcW w:w="2188" w:type="dxa"/>
            <w:vAlign w:val="center"/>
          </w:tcPr>
          <w:p>
            <w:pPr>
              <w:jc w:val="center"/>
            </w:pPr>
            <w:r>
              <w:rPr>
                <w:rFonts w:hint="eastAsia"/>
              </w:rPr>
              <w:t>巴渝杯</w:t>
            </w:r>
          </w:p>
        </w:tc>
        <w:tc>
          <w:tcPr>
            <w:tcW w:w="1887" w:type="dxa"/>
            <w:vAlign w:val="center"/>
          </w:tcPr>
          <w:p>
            <w:pPr>
              <w:jc w:val="center"/>
              <w:rPr>
                <w:b/>
                <w:bCs/>
              </w:rPr>
            </w:pPr>
            <w:r>
              <w:rPr>
                <w:rFonts w:hint="eastAsia"/>
                <w:b/>
                <w:bCs/>
              </w:rPr>
              <w:t>湖北</w:t>
            </w:r>
          </w:p>
        </w:tc>
        <w:tc>
          <w:tcPr>
            <w:tcW w:w="2311" w:type="dxa"/>
            <w:vAlign w:val="center"/>
          </w:tcPr>
          <w:p>
            <w:pPr>
              <w:jc w:val="center"/>
            </w:pPr>
            <w:r>
              <w:rPr>
                <w:rFonts w:hint="eastAsia"/>
              </w:rPr>
              <w:t>楚天杯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黑龙江</w:t>
            </w:r>
          </w:p>
        </w:tc>
        <w:tc>
          <w:tcPr>
            <w:tcW w:w="2188" w:type="dxa"/>
            <w:vAlign w:val="center"/>
          </w:tcPr>
          <w:p>
            <w:pPr>
              <w:jc w:val="center"/>
            </w:pPr>
            <w:r>
              <w:rPr>
                <w:rFonts w:hint="eastAsia"/>
              </w:rPr>
              <w:t>龙江杯</w:t>
            </w:r>
          </w:p>
        </w:tc>
        <w:tc>
          <w:tcPr>
            <w:tcW w:w="1887" w:type="dxa"/>
            <w:vAlign w:val="center"/>
          </w:tcPr>
          <w:p>
            <w:pPr>
              <w:jc w:val="center"/>
              <w:rPr>
                <w:b/>
                <w:bCs/>
              </w:rPr>
            </w:pPr>
            <w:r>
              <w:rPr>
                <w:rFonts w:hint="eastAsia"/>
                <w:b/>
                <w:bCs/>
              </w:rPr>
              <w:t>湖南</w:t>
            </w:r>
          </w:p>
        </w:tc>
        <w:tc>
          <w:tcPr>
            <w:tcW w:w="2311" w:type="dxa"/>
            <w:vAlign w:val="center"/>
          </w:tcPr>
          <w:p>
            <w:pPr>
              <w:jc w:val="center"/>
            </w:pPr>
            <w:r>
              <w:rPr>
                <w:rFonts w:hint="eastAsia"/>
              </w:rPr>
              <w:t>芙蓉奖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1994" w:type="dxa"/>
            <w:vAlign w:val="center"/>
          </w:tcPr>
          <w:p>
            <w:pPr>
              <w:jc w:val="center"/>
              <w:rPr>
                <w:b/>
                <w:bCs/>
              </w:rPr>
            </w:pPr>
            <w:r>
              <w:rPr>
                <w:rFonts w:hint="eastAsia"/>
                <w:b/>
                <w:bCs/>
              </w:rPr>
              <w:t>吉林</w:t>
            </w:r>
          </w:p>
        </w:tc>
        <w:tc>
          <w:tcPr>
            <w:tcW w:w="2188" w:type="dxa"/>
            <w:vAlign w:val="center"/>
          </w:tcPr>
          <w:p>
            <w:pPr>
              <w:jc w:val="center"/>
            </w:pPr>
            <w:r>
              <w:rPr>
                <w:rFonts w:hint="eastAsia"/>
              </w:rPr>
              <w:t>长白山杯</w:t>
            </w:r>
          </w:p>
        </w:tc>
        <w:tc>
          <w:tcPr>
            <w:tcW w:w="1887" w:type="dxa"/>
            <w:vAlign w:val="center"/>
          </w:tcPr>
          <w:p>
            <w:pPr>
              <w:jc w:val="center"/>
              <w:rPr>
                <w:b/>
                <w:bCs/>
              </w:rPr>
            </w:pPr>
            <w:r>
              <w:rPr>
                <w:rFonts w:hint="eastAsia"/>
                <w:b/>
                <w:bCs/>
              </w:rPr>
              <w:t>四川</w:t>
            </w:r>
          </w:p>
        </w:tc>
        <w:tc>
          <w:tcPr>
            <w:tcW w:w="2311" w:type="dxa"/>
            <w:vAlign w:val="center"/>
          </w:tcPr>
          <w:p>
            <w:pPr>
              <w:jc w:val="center"/>
            </w:pPr>
            <w:r>
              <w:rPr>
                <w:rFonts w:hint="eastAsia"/>
              </w:rPr>
              <w:t>天府杯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辽宁</w:t>
            </w:r>
          </w:p>
        </w:tc>
        <w:tc>
          <w:tcPr>
            <w:tcW w:w="2188" w:type="dxa"/>
            <w:vAlign w:val="center"/>
          </w:tcPr>
          <w:p>
            <w:pPr>
              <w:jc w:val="center"/>
            </w:pPr>
            <w:r>
              <w:rPr>
                <w:rFonts w:hint="eastAsia"/>
              </w:rPr>
              <w:t>世纪杯</w:t>
            </w:r>
          </w:p>
        </w:tc>
        <w:tc>
          <w:tcPr>
            <w:tcW w:w="1887" w:type="dxa"/>
            <w:vAlign w:val="center"/>
          </w:tcPr>
          <w:p>
            <w:pPr>
              <w:jc w:val="center"/>
              <w:rPr>
                <w:b/>
                <w:bCs/>
              </w:rPr>
            </w:pPr>
            <w:r>
              <w:rPr>
                <w:rFonts w:hint="eastAsia"/>
                <w:b/>
                <w:bCs/>
              </w:rPr>
              <w:t>云南</w:t>
            </w:r>
          </w:p>
        </w:tc>
        <w:tc>
          <w:tcPr>
            <w:tcW w:w="2311" w:type="dxa"/>
            <w:vAlign w:val="center"/>
          </w:tcPr>
          <w:p>
            <w:pPr>
              <w:jc w:val="center"/>
            </w:pPr>
            <w:r>
              <w:rPr>
                <w:rFonts w:hint="eastAsia"/>
              </w:rPr>
              <w:t>云南省优质工程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内蒙古</w:t>
            </w:r>
          </w:p>
        </w:tc>
        <w:tc>
          <w:tcPr>
            <w:tcW w:w="2188" w:type="dxa"/>
            <w:vAlign w:val="center"/>
          </w:tcPr>
          <w:p>
            <w:pPr>
              <w:jc w:val="center"/>
            </w:pPr>
            <w:r>
              <w:rPr>
                <w:rFonts w:hint="eastAsia"/>
              </w:rPr>
              <w:t>草原杯</w:t>
            </w:r>
          </w:p>
        </w:tc>
        <w:tc>
          <w:tcPr>
            <w:tcW w:w="1887" w:type="dxa"/>
            <w:vAlign w:val="center"/>
          </w:tcPr>
          <w:p>
            <w:pPr>
              <w:jc w:val="center"/>
              <w:rPr>
                <w:b/>
                <w:bCs/>
              </w:rPr>
            </w:pPr>
            <w:r>
              <w:rPr>
                <w:rFonts w:hint="eastAsia"/>
                <w:b/>
                <w:bCs/>
              </w:rPr>
              <w:t>贵州</w:t>
            </w:r>
          </w:p>
        </w:tc>
        <w:tc>
          <w:tcPr>
            <w:tcW w:w="2311" w:type="dxa"/>
            <w:vAlign w:val="center"/>
          </w:tcPr>
          <w:p>
            <w:pPr>
              <w:jc w:val="center"/>
            </w:pPr>
            <w:r>
              <w:rPr>
                <w:rFonts w:hint="eastAsia"/>
              </w:rPr>
              <w:t>黄果树杯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山西</w:t>
            </w:r>
          </w:p>
        </w:tc>
        <w:tc>
          <w:tcPr>
            <w:tcW w:w="2188" w:type="dxa"/>
            <w:vAlign w:val="center"/>
          </w:tcPr>
          <w:p>
            <w:pPr>
              <w:jc w:val="center"/>
            </w:pPr>
            <w:r>
              <w:rPr>
                <w:rFonts w:hint="eastAsia"/>
              </w:rPr>
              <w:t>汾水杯</w:t>
            </w:r>
          </w:p>
        </w:tc>
        <w:tc>
          <w:tcPr>
            <w:tcW w:w="1887" w:type="dxa"/>
            <w:vAlign w:val="center"/>
          </w:tcPr>
          <w:p>
            <w:pPr>
              <w:jc w:val="center"/>
              <w:rPr>
                <w:b/>
                <w:bCs/>
              </w:rPr>
            </w:pPr>
            <w:r>
              <w:rPr>
                <w:rFonts w:hint="eastAsia"/>
                <w:b/>
                <w:bCs/>
              </w:rPr>
              <w:t>广东</w:t>
            </w:r>
          </w:p>
        </w:tc>
        <w:tc>
          <w:tcPr>
            <w:tcW w:w="2311" w:type="dxa"/>
            <w:vAlign w:val="center"/>
          </w:tcPr>
          <w:p>
            <w:pPr>
              <w:jc w:val="center"/>
            </w:pPr>
            <w:r>
              <w:rPr>
                <w:rFonts w:hint="eastAsia"/>
              </w:rPr>
              <w:t>金匠奖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山东</w:t>
            </w:r>
          </w:p>
        </w:tc>
        <w:tc>
          <w:tcPr>
            <w:tcW w:w="2188" w:type="dxa"/>
            <w:vAlign w:val="center"/>
          </w:tcPr>
          <w:p>
            <w:pPr>
              <w:jc w:val="center"/>
            </w:pPr>
            <w:r>
              <w:rPr>
                <w:rFonts w:hint="eastAsia"/>
              </w:rPr>
              <w:t>泰山杯</w:t>
            </w:r>
          </w:p>
        </w:tc>
        <w:tc>
          <w:tcPr>
            <w:tcW w:w="1887" w:type="dxa"/>
            <w:vAlign w:val="center"/>
          </w:tcPr>
          <w:p>
            <w:pPr>
              <w:jc w:val="center"/>
              <w:rPr>
                <w:b/>
                <w:bCs/>
              </w:rPr>
            </w:pPr>
            <w:r>
              <w:rPr>
                <w:rFonts w:hint="eastAsia"/>
                <w:b/>
                <w:bCs/>
              </w:rPr>
              <w:t>广西</w:t>
            </w:r>
          </w:p>
        </w:tc>
        <w:tc>
          <w:tcPr>
            <w:tcW w:w="2311" w:type="dxa"/>
            <w:vAlign w:val="center"/>
          </w:tcPr>
          <w:p>
            <w:pPr>
              <w:jc w:val="center"/>
            </w:pPr>
            <w:r>
              <w:rPr>
                <w:rFonts w:hint="eastAsia"/>
              </w:rPr>
              <w:t>广西优质工程奖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exact"/>
          <w:jc w:val="center"/>
        </w:trPr>
        <w:tc>
          <w:tcPr>
            <w:tcW w:w="1994" w:type="dxa"/>
            <w:vAlign w:val="center"/>
          </w:tcPr>
          <w:p>
            <w:pPr>
              <w:jc w:val="center"/>
              <w:rPr>
                <w:b/>
                <w:bCs/>
              </w:rPr>
            </w:pPr>
            <w:r>
              <w:rPr>
                <w:rFonts w:hint="eastAsia"/>
                <w:b/>
                <w:bCs/>
              </w:rPr>
              <w:t>陕西</w:t>
            </w:r>
          </w:p>
        </w:tc>
        <w:tc>
          <w:tcPr>
            <w:tcW w:w="2188" w:type="dxa"/>
            <w:vAlign w:val="center"/>
          </w:tcPr>
          <w:p>
            <w:pPr>
              <w:jc w:val="center"/>
            </w:pPr>
            <w:r>
              <w:rPr>
                <w:rFonts w:hint="eastAsia"/>
              </w:rPr>
              <w:t>长安杯</w:t>
            </w:r>
          </w:p>
        </w:tc>
        <w:tc>
          <w:tcPr>
            <w:tcW w:w="1887" w:type="dxa"/>
            <w:vAlign w:val="center"/>
          </w:tcPr>
          <w:p>
            <w:pPr>
              <w:jc w:val="center"/>
              <w:rPr>
                <w:b/>
                <w:bCs/>
              </w:rPr>
            </w:pPr>
            <w:r>
              <w:rPr>
                <w:rFonts w:hint="eastAsia"/>
                <w:b/>
                <w:bCs/>
              </w:rPr>
              <w:t>福建</w:t>
            </w:r>
          </w:p>
        </w:tc>
        <w:tc>
          <w:tcPr>
            <w:tcW w:w="2311" w:type="dxa"/>
            <w:vAlign w:val="center"/>
          </w:tcPr>
          <w:p>
            <w:pPr>
              <w:jc w:val="center"/>
            </w:pPr>
            <w:r>
              <w:rPr>
                <w:rFonts w:hint="eastAsia"/>
              </w:rPr>
              <w:t>闽江杯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宁夏</w:t>
            </w:r>
          </w:p>
        </w:tc>
        <w:tc>
          <w:tcPr>
            <w:tcW w:w="2188" w:type="dxa"/>
            <w:vAlign w:val="center"/>
          </w:tcPr>
          <w:p>
            <w:pPr>
              <w:jc w:val="center"/>
            </w:pPr>
            <w:r>
              <w:rPr>
                <w:rFonts w:hint="eastAsia"/>
              </w:rPr>
              <w:t>西夏杯</w:t>
            </w:r>
          </w:p>
        </w:tc>
        <w:tc>
          <w:tcPr>
            <w:tcW w:w="1887" w:type="dxa"/>
            <w:vAlign w:val="center"/>
          </w:tcPr>
          <w:p>
            <w:pPr>
              <w:jc w:val="center"/>
              <w:rPr>
                <w:b/>
                <w:bCs/>
              </w:rPr>
            </w:pPr>
            <w:r>
              <w:rPr>
                <w:rFonts w:hint="eastAsia"/>
                <w:b/>
                <w:bCs/>
              </w:rPr>
              <w:t>西藏</w:t>
            </w:r>
          </w:p>
        </w:tc>
        <w:tc>
          <w:tcPr>
            <w:tcW w:w="2311" w:type="dxa"/>
            <w:vAlign w:val="center"/>
          </w:tcPr>
          <w:p>
            <w:pPr>
              <w:jc w:val="center"/>
            </w:pPr>
            <w:r>
              <w:rPr>
                <w:rFonts w:hint="eastAsia"/>
              </w:rPr>
              <w:t>雪莲杯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1994" w:type="dxa"/>
            <w:vAlign w:val="center"/>
          </w:tcPr>
          <w:p>
            <w:pPr>
              <w:jc w:val="center"/>
              <w:rPr>
                <w:b/>
                <w:bCs/>
              </w:rPr>
            </w:pPr>
            <w:r>
              <w:rPr>
                <w:rFonts w:hint="eastAsia"/>
                <w:b/>
                <w:bCs/>
              </w:rPr>
              <w:t>甘肃</w:t>
            </w:r>
          </w:p>
        </w:tc>
        <w:tc>
          <w:tcPr>
            <w:tcW w:w="2188" w:type="dxa"/>
            <w:vAlign w:val="center"/>
          </w:tcPr>
          <w:p>
            <w:pPr>
              <w:jc w:val="center"/>
            </w:pPr>
            <w:r>
              <w:rPr>
                <w:rFonts w:hint="eastAsia"/>
              </w:rPr>
              <w:t>飞天奖</w:t>
            </w:r>
          </w:p>
        </w:tc>
        <w:tc>
          <w:tcPr>
            <w:tcW w:w="1887" w:type="dxa"/>
            <w:vAlign w:val="center"/>
          </w:tcPr>
          <w:p>
            <w:pPr>
              <w:jc w:val="center"/>
              <w:rPr>
                <w:b/>
                <w:bCs/>
              </w:rPr>
            </w:pPr>
            <w:r>
              <w:rPr>
                <w:rFonts w:hint="eastAsia"/>
                <w:b/>
                <w:bCs/>
              </w:rPr>
              <w:t>河北</w:t>
            </w:r>
          </w:p>
        </w:tc>
        <w:tc>
          <w:tcPr>
            <w:tcW w:w="2311" w:type="dxa"/>
            <w:vAlign w:val="center"/>
          </w:tcPr>
          <w:p>
            <w:pPr>
              <w:jc w:val="center"/>
            </w:pPr>
            <w:r>
              <w:rPr>
                <w:rFonts w:hint="eastAsia"/>
              </w:rPr>
              <w:t>安济杯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exact"/>
          <w:jc w:val="center"/>
        </w:trPr>
        <w:tc>
          <w:tcPr>
            <w:tcW w:w="1994" w:type="dxa"/>
            <w:vAlign w:val="center"/>
          </w:tcPr>
          <w:p>
            <w:pPr>
              <w:jc w:val="center"/>
              <w:rPr>
                <w:b/>
                <w:bCs/>
              </w:rPr>
            </w:pPr>
            <w:r>
              <w:rPr>
                <w:rFonts w:hint="eastAsia"/>
                <w:b/>
                <w:bCs/>
              </w:rPr>
              <w:t>青海</w:t>
            </w:r>
          </w:p>
        </w:tc>
        <w:tc>
          <w:tcPr>
            <w:tcW w:w="2188" w:type="dxa"/>
            <w:vAlign w:val="center"/>
          </w:tcPr>
          <w:p>
            <w:pPr>
              <w:jc w:val="center"/>
            </w:pPr>
            <w:r>
              <w:rPr>
                <w:rFonts w:hint="eastAsia"/>
              </w:rPr>
              <w:t>江河源杯</w:t>
            </w:r>
          </w:p>
        </w:tc>
        <w:tc>
          <w:tcPr>
            <w:tcW w:w="1887" w:type="dxa"/>
            <w:vAlign w:val="center"/>
          </w:tcPr>
          <w:p>
            <w:pPr>
              <w:jc w:val="center"/>
              <w:rPr>
                <w:b/>
                <w:bCs/>
              </w:rPr>
            </w:pPr>
            <w:r>
              <w:rPr>
                <w:rFonts w:hint="eastAsia"/>
                <w:b/>
                <w:bCs/>
              </w:rPr>
              <w:t>河南</w:t>
            </w:r>
          </w:p>
        </w:tc>
        <w:tc>
          <w:tcPr>
            <w:tcW w:w="2311" w:type="dxa"/>
            <w:vAlign w:val="center"/>
          </w:tcPr>
          <w:p>
            <w:pPr>
              <w:jc w:val="center"/>
            </w:pPr>
            <w:r>
              <w:rPr>
                <w:rFonts w:hint="eastAsia"/>
              </w:rPr>
              <w:t>中州杯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jc w:val="center"/>
        </w:trPr>
        <w:tc>
          <w:tcPr>
            <w:tcW w:w="1994" w:type="dxa"/>
            <w:vAlign w:val="center"/>
          </w:tcPr>
          <w:p>
            <w:pPr>
              <w:jc w:val="center"/>
              <w:rPr>
                <w:b/>
                <w:bCs/>
              </w:rPr>
            </w:pPr>
            <w:r>
              <w:rPr>
                <w:rFonts w:hint="eastAsia"/>
                <w:b/>
                <w:bCs/>
              </w:rPr>
              <w:t>新疆</w:t>
            </w:r>
          </w:p>
        </w:tc>
        <w:tc>
          <w:tcPr>
            <w:tcW w:w="2188" w:type="dxa"/>
            <w:vAlign w:val="center"/>
          </w:tcPr>
          <w:p>
            <w:pPr>
              <w:jc w:val="center"/>
            </w:pPr>
            <w:r>
              <w:rPr>
                <w:rFonts w:hint="eastAsia"/>
              </w:rPr>
              <w:t>天山奖</w:t>
            </w:r>
          </w:p>
        </w:tc>
        <w:tc>
          <w:tcPr>
            <w:tcW w:w="1887" w:type="dxa"/>
            <w:vAlign w:val="center"/>
          </w:tcPr>
          <w:p>
            <w:pPr>
              <w:jc w:val="center"/>
              <w:rPr>
                <w:b/>
                <w:bCs/>
              </w:rPr>
            </w:pPr>
            <w:r>
              <w:rPr>
                <w:rFonts w:hint="eastAsia"/>
                <w:b/>
                <w:bCs/>
              </w:rPr>
              <w:t>江苏</w:t>
            </w:r>
          </w:p>
        </w:tc>
        <w:tc>
          <w:tcPr>
            <w:tcW w:w="2311" w:type="dxa"/>
            <w:vAlign w:val="center"/>
          </w:tcPr>
          <w:p>
            <w:pPr>
              <w:jc w:val="center"/>
            </w:pPr>
            <w:r>
              <w:rPr>
                <w:rFonts w:hint="eastAsia"/>
              </w:rPr>
              <w:t>扬子杯</w:t>
            </w:r>
          </w:p>
        </w:tc>
      </w:tr>
    </w:tbl>
    <w:p>
      <w:pPr>
        <w:adjustRightInd w:val="0"/>
        <w:snapToGrid w:val="0"/>
        <w:spacing w:line="440" w:lineRule="exact"/>
        <w:ind w:right="-11" w:firstLine="480" w:firstLineChars="200"/>
        <w:rPr>
          <w:rFonts w:hint="eastAsia" w:ascii="宋体" w:hAnsi="宋体"/>
          <w:color w:val="000000"/>
          <w:sz w:val="24"/>
        </w:rPr>
      </w:pPr>
      <w:r>
        <w:rPr>
          <w:rFonts w:hint="eastAsia" w:ascii="宋体" w:hAnsi="宋体"/>
          <w:color w:val="000000"/>
          <w:sz w:val="24"/>
        </w:rPr>
        <w:t>备注：市级优质工程奖项名称过多，不再一一罗列，具体由评标委员会认定。</w:t>
      </w:r>
    </w:p>
    <w:p>
      <w:pPr>
        <w:adjustRightInd w:val="0"/>
        <w:snapToGrid w:val="0"/>
        <w:spacing w:line="440" w:lineRule="exact"/>
        <w:ind w:right="-11" w:firstLine="480" w:firstLineChars="200"/>
        <w:rPr>
          <w:rFonts w:hint="eastAsia" w:ascii="宋体" w:hAnsi="宋体"/>
          <w:color w:val="000000"/>
          <w:sz w:val="24"/>
        </w:rPr>
      </w:pPr>
      <w:r>
        <w:rPr>
          <w:rFonts w:hint="eastAsia" w:ascii="宋体" w:hAnsi="宋体"/>
          <w:color w:val="000000"/>
          <w:sz w:val="24"/>
        </w:rPr>
        <w:t>1、上述要求的证书、证明等文件，投标时必须在投标文件中提供相应的复印件或影印件或扫描件。</w:t>
      </w:r>
    </w:p>
    <w:p>
      <w:pPr>
        <w:adjustRightInd w:val="0"/>
        <w:snapToGrid w:val="0"/>
        <w:spacing w:line="440" w:lineRule="exact"/>
        <w:ind w:right="-11" w:firstLine="480" w:firstLineChars="200"/>
        <w:rPr>
          <w:rFonts w:ascii="宋体" w:hAnsi="宋体"/>
          <w:color w:val="000000"/>
          <w:sz w:val="24"/>
        </w:rPr>
      </w:pPr>
      <w:r>
        <w:rPr>
          <w:rFonts w:hint="eastAsia" w:ascii="宋体" w:hAnsi="宋体"/>
          <w:color w:val="000000"/>
          <w:sz w:val="24"/>
        </w:rPr>
        <w:t>2、评标委员会成员分别独立打分并汇总，在各评委的技术及资信分汇总中，以算术平均分作为该投标供应商的技术及资信总得分，小数点后第二位四舍五入。</w:t>
      </w:r>
    </w:p>
    <w:p>
      <w:pPr>
        <w:adjustRightInd w:val="0"/>
        <w:snapToGrid w:val="0"/>
        <w:spacing w:line="440" w:lineRule="exact"/>
        <w:ind w:right="-11"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pPr>
        <w:pStyle w:val="27"/>
        <w:spacing w:line="440" w:lineRule="exact"/>
        <w:ind w:right="-11" w:firstLine="495"/>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、得分汇总</w:t>
      </w:r>
    </w:p>
    <w:p>
      <w:pPr>
        <w:pStyle w:val="27"/>
        <w:spacing w:line="440" w:lineRule="exact"/>
        <w:ind w:right="-11" w:firstLine="495"/>
        <w:rPr>
          <w:rFonts w:ascii="宋体" w:hAnsi="宋体" w:eastAsia="宋体"/>
          <w:color w:val="000000"/>
          <w:sz w:val="24"/>
        </w:rPr>
      </w:pPr>
      <w:r>
        <w:rPr>
          <w:rFonts w:hint="eastAsia" w:ascii="宋体" w:hAnsi="宋体" w:eastAsia="宋体"/>
          <w:color w:val="000000"/>
          <w:sz w:val="24"/>
        </w:rPr>
        <w:t>（1）将每个有效投标供应商的技术及资信分之和加上根据上述标准计算出的价格分，即为该投标供应商的综合总得分。</w:t>
      </w:r>
    </w:p>
    <w:p>
      <w:pPr>
        <w:pStyle w:val="27"/>
        <w:spacing w:line="440" w:lineRule="exact"/>
        <w:ind w:right="-11" w:firstLine="495"/>
        <w:rPr>
          <w:rFonts w:ascii="宋体" w:hAnsi="宋体" w:eastAsia="宋体"/>
          <w:color w:val="000000"/>
          <w:sz w:val="24"/>
        </w:rPr>
      </w:pPr>
      <w:r>
        <w:rPr>
          <w:rFonts w:hint="eastAsia" w:ascii="宋体" w:hAnsi="宋体" w:eastAsia="宋体"/>
          <w:color w:val="000000"/>
          <w:sz w:val="24"/>
        </w:rPr>
        <w:t>（2）按照有效投标供应商综合总得分由高到低依次排出3名中标候选供应商。</w:t>
      </w:r>
    </w:p>
    <w:p>
      <w:pPr>
        <w:adjustRightInd w:val="0"/>
        <w:snapToGrid w:val="0"/>
        <w:spacing w:line="440" w:lineRule="exact"/>
        <w:ind w:right="-11" w:firstLine="482" w:firstLineChars="200"/>
        <w:rPr>
          <w:rFonts w:ascii="宋体" w:hAnsi="宋体"/>
          <w:b/>
          <w:color w:val="000000"/>
          <w:sz w:val="24"/>
        </w:rPr>
      </w:pPr>
      <w:r>
        <w:rPr>
          <w:rFonts w:hint="eastAsia" w:ascii="宋体" w:hAnsi="宋体"/>
          <w:b/>
          <w:color w:val="000000"/>
          <w:sz w:val="24"/>
        </w:rPr>
        <w:t xml:space="preserve">第十条 </w:t>
      </w:r>
      <w:r>
        <w:rPr>
          <w:rFonts w:hint="eastAsia" w:ascii="宋体" w:hAnsi="宋体"/>
          <w:color w:val="000000"/>
          <w:sz w:val="24"/>
        </w:rPr>
        <w:t>各投标供应商的得分分值一经得出，并核对无误后，任何人不得更改。</w:t>
      </w:r>
    </w:p>
    <w:p>
      <w:pPr>
        <w:pStyle w:val="27"/>
        <w:spacing w:line="440" w:lineRule="exact"/>
        <w:ind w:right="-11" w:firstLine="495"/>
        <w:rPr>
          <w:rFonts w:ascii="宋体" w:hAnsi="宋体" w:eastAsia="宋体"/>
          <w:color w:val="000000"/>
          <w:sz w:val="24"/>
          <w:highlight w:val="yellow"/>
        </w:rPr>
      </w:pPr>
      <w:r>
        <w:rPr>
          <w:rFonts w:hint="eastAsia" w:ascii="宋体" w:hAnsi="宋体" w:eastAsia="宋体"/>
          <w:b/>
          <w:color w:val="000000"/>
          <w:sz w:val="24"/>
        </w:rPr>
        <w:t xml:space="preserve">第十一条 </w:t>
      </w:r>
      <w:r>
        <w:rPr>
          <w:rFonts w:hint="eastAsia" w:ascii="宋体" w:hAnsi="宋体" w:eastAsia="宋体"/>
          <w:color w:val="000000"/>
          <w:sz w:val="24"/>
        </w:rPr>
        <w:t>如果综合总得分出现两家或两家以上相同者，按投标报价由低到高排序；总得分且投标报价均相同的，</w:t>
      </w:r>
      <w:r>
        <w:rPr>
          <w:rStyle w:val="269"/>
          <w:rFonts w:hint="default"/>
        </w:rPr>
        <w:t>则采取评标委员会抽签方式确定中标候选顺序。</w:t>
      </w:r>
    </w:p>
    <w:p>
      <w:pPr>
        <w:adjustRightInd w:val="0"/>
        <w:snapToGrid w:val="0"/>
        <w:spacing w:line="440" w:lineRule="exact"/>
        <w:ind w:right="-11" w:firstLine="482" w:firstLineChars="200"/>
        <w:rPr>
          <w:rFonts w:ascii="宋体" w:hAnsi="宋体"/>
          <w:b/>
          <w:color w:val="000000"/>
          <w:sz w:val="24"/>
        </w:rPr>
      </w:pPr>
      <w:r>
        <w:rPr>
          <w:rFonts w:hint="eastAsia" w:ascii="宋体" w:hAnsi="宋体"/>
          <w:b/>
          <w:color w:val="000000"/>
          <w:sz w:val="24"/>
        </w:rPr>
        <w:t>第</w:t>
      </w:r>
      <w:r>
        <w:rPr>
          <w:rFonts w:hint="eastAsia" w:ascii="宋体" w:hAnsi="宋体"/>
          <w:b/>
          <w:bCs/>
          <w:color w:val="000000"/>
          <w:sz w:val="24"/>
        </w:rPr>
        <w:t>十二</w:t>
      </w:r>
      <w:r>
        <w:rPr>
          <w:rFonts w:hint="eastAsia" w:ascii="宋体" w:hAnsi="宋体"/>
          <w:b/>
          <w:color w:val="000000"/>
          <w:sz w:val="24"/>
        </w:rPr>
        <w:t xml:space="preserve">条 </w:t>
      </w:r>
      <w:r>
        <w:rPr>
          <w:rFonts w:hint="eastAsia" w:ascii="宋体" w:hAnsi="宋体"/>
          <w:color w:val="000000"/>
          <w:sz w:val="24"/>
        </w:rPr>
        <w:t>评标委员会在评标过程中发现的问题，应当区别情形及时作出处理或者向采购人提出处理建议，并作书面记录。</w:t>
      </w:r>
    </w:p>
    <w:p>
      <w:pPr>
        <w:adjustRightInd w:val="0"/>
        <w:snapToGrid w:val="0"/>
        <w:spacing w:line="440" w:lineRule="exact"/>
        <w:ind w:right="-11" w:firstLine="482" w:firstLineChars="200"/>
        <w:rPr>
          <w:rFonts w:ascii="宋体" w:hAnsi="宋体"/>
          <w:color w:val="000000"/>
          <w:sz w:val="24"/>
        </w:rPr>
      </w:pPr>
      <w:r>
        <w:rPr>
          <w:rFonts w:hint="eastAsia" w:ascii="宋体" w:hAnsi="宋体"/>
          <w:b/>
          <w:color w:val="000000"/>
          <w:sz w:val="24"/>
        </w:rPr>
        <w:t>第</w:t>
      </w:r>
      <w:r>
        <w:rPr>
          <w:rFonts w:hint="eastAsia" w:ascii="宋体" w:hAnsi="宋体"/>
          <w:b/>
          <w:bCs/>
          <w:color w:val="000000"/>
          <w:sz w:val="24"/>
        </w:rPr>
        <w:t>十</w:t>
      </w:r>
      <w:r>
        <w:rPr>
          <w:rFonts w:hint="eastAsia" w:ascii="宋体" w:hAnsi="宋体"/>
          <w:b/>
          <w:color w:val="000000"/>
          <w:sz w:val="24"/>
        </w:rPr>
        <w:t xml:space="preserve">三条 </w:t>
      </w:r>
      <w:r>
        <w:rPr>
          <w:rStyle w:val="269"/>
          <w:rFonts w:hint="default"/>
        </w:rPr>
        <w:t>评标委员会认为投标供应商的报价明显低于其他通过符合性审查投标供应</w:t>
      </w:r>
      <w:r>
        <w:rPr>
          <w:rFonts w:hint="eastAsia"/>
          <w:color w:val="000000"/>
        </w:rPr>
        <w:br w:type="textWrapping"/>
      </w:r>
      <w:r>
        <w:rPr>
          <w:rStyle w:val="269"/>
          <w:rFonts w:hint="default"/>
        </w:rPr>
        <w:t>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adjustRightInd w:val="0"/>
        <w:snapToGrid w:val="0"/>
        <w:spacing w:line="440" w:lineRule="exact"/>
        <w:ind w:right="-10" w:firstLine="482" w:firstLineChars="200"/>
        <w:rPr>
          <w:rFonts w:hint="eastAsia" w:ascii="宋体" w:hAnsi="宋体"/>
          <w:sz w:val="24"/>
        </w:rPr>
      </w:pPr>
      <w:r>
        <w:rPr>
          <w:rFonts w:hint="eastAsia" w:ascii="宋体" w:hAnsi="宋体"/>
          <w:b/>
          <w:bCs/>
          <w:sz w:val="24"/>
        </w:rPr>
        <w:t xml:space="preserve">第十四条 </w:t>
      </w:r>
      <w:r>
        <w:rPr>
          <w:rFonts w:hint="eastAsia" w:ascii="宋体" w:hAnsi="宋体"/>
          <w:sz w:val="24"/>
        </w:rPr>
        <w:t>投标供应商有串通投标、弄虚作假、行贿等违法行为，评标委员会有权否决其投标。</w:t>
      </w:r>
    </w:p>
    <w:p>
      <w:pPr>
        <w:adjustRightInd w:val="0"/>
        <w:snapToGrid w:val="0"/>
        <w:spacing w:line="440" w:lineRule="exact"/>
        <w:ind w:right="-10" w:firstLine="482" w:firstLineChars="200"/>
        <w:rPr>
          <w:rFonts w:hint="eastAsia" w:ascii="宋体" w:hAnsi="宋体"/>
          <w:sz w:val="24"/>
        </w:rPr>
      </w:pPr>
      <w:r>
        <w:rPr>
          <w:rFonts w:hint="eastAsia" w:ascii="宋体" w:hAnsi="宋体"/>
          <w:b/>
          <w:bCs/>
          <w:color w:val="000000"/>
          <w:sz w:val="24"/>
        </w:rPr>
        <w:t xml:space="preserve">第十五条 </w:t>
      </w:r>
      <w:r>
        <w:rPr>
          <w:rFonts w:hint="eastAsia" w:ascii="宋体" w:hAnsi="宋体"/>
          <w:sz w:val="24"/>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440" w:lineRule="exact"/>
        <w:ind w:right="-11" w:firstLine="482" w:firstLineChars="200"/>
        <w:rPr>
          <w:rFonts w:ascii="宋体" w:hAnsi="宋体"/>
          <w:color w:val="000000"/>
          <w:sz w:val="24"/>
        </w:rPr>
      </w:pPr>
      <w:r>
        <w:rPr>
          <w:rFonts w:hint="eastAsia" w:ascii="宋体" w:hAnsi="宋体"/>
          <w:b/>
          <w:sz w:val="24"/>
        </w:rPr>
        <w:t>第十六条</w:t>
      </w:r>
      <w:r>
        <w:rPr>
          <w:rFonts w:hint="eastAsia" w:ascii="宋体" w:hAnsi="宋体"/>
          <w:sz w:val="24"/>
        </w:rPr>
        <w:t xml:space="preserve"> 评标委员会成员应当在评标报告上签字，对自己的评审意见承担法律责任。对评标报告有异议的，应当在评标报告上签署不同意见，并说明理由，否则视为同意评标报告。</w:t>
      </w:r>
    </w:p>
    <w:p>
      <w:pPr>
        <w:adjustRightInd w:val="0"/>
        <w:snapToGrid w:val="0"/>
        <w:spacing w:line="440" w:lineRule="exact"/>
        <w:ind w:right="-11"/>
        <w:jc w:val="center"/>
        <w:rPr>
          <w:rFonts w:ascii="宋体" w:hAnsi="宋体"/>
          <w:color w:val="000000"/>
          <w:sz w:val="24"/>
        </w:rPr>
      </w:pPr>
      <w:bookmarkStart w:id="17" w:name="_Toc7226_WPSOffice_Level2"/>
      <w:bookmarkStart w:id="18" w:name="_Toc12305_WPSOffice_Level2"/>
      <w:r>
        <w:rPr>
          <w:rFonts w:hint="eastAsia" w:ascii="宋体" w:hAnsi="宋体"/>
          <w:b/>
          <w:color w:val="000000"/>
          <w:sz w:val="24"/>
        </w:rPr>
        <w:t>三．评标纪律</w:t>
      </w:r>
      <w:bookmarkEnd w:id="17"/>
      <w:bookmarkEnd w:id="18"/>
    </w:p>
    <w:p>
      <w:pPr>
        <w:adjustRightInd w:val="0"/>
        <w:snapToGrid w:val="0"/>
        <w:spacing w:line="440" w:lineRule="exact"/>
        <w:ind w:right="-11" w:firstLine="482" w:firstLineChars="200"/>
        <w:rPr>
          <w:rFonts w:ascii="宋体" w:hAnsi="宋体"/>
          <w:sz w:val="24"/>
        </w:rPr>
      </w:pPr>
      <w:r>
        <w:rPr>
          <w:rFonts w:hint="eastAsia" w:ascii="宋体" w:hAnsi="宋体"/>
          <w:b/>
          <w:sz w:val="24"/>
        </w:rPr>
        <w:t xml:space="preserve">第十七条 </w:t>
      </w:r>
      <w:r>
        <w:rPr>
          <w:rFonts w:hint="eastAsia" w:ascii="宋体" w:hAnsi="宋体"/>
          <w:sz w:val="24"/>
        </w:rPr>
        <w:t>评标委员会和评标工作人员应严格遵守国家的法律、法规和规章制度；严格按照本次招标文件进行评标；公正廉洁、不徇私情，不得损害国家利益；保护采购人、投标供应商的合法权益。</w:t>
      </w:r>
    </w:p>
    <w:p>
      <w:pPr>
        <w:adjustRightInd w:val="0"/>
        <w:snapToGrid w:val="0"/>
        <w:spacing w:line="440" w:lineRule="exact"/>
        <w:ind w:right="-11" w:firstLine="482" w:firstLineChars="200"/>
        <w:rPr>
          <w:rFonts w:hint="eastAsia" w:ascii="宋体" w:hAnsi="宋体"/>
          <w:bCs/>
          <w:sz w:val="24"/>
        </w:rPr>
      </w:pPr>
      <w:r>
        <w:rPr>
          <w:rFonts w:hint="eastAsia" w:ascii="宋体" w:hAnsi="宋体"/>
          <w:b/>
          <w:color w:val="000000"/>
          <w:sz w:val="24"/>
        </w:rPr>
        <w:t>第十</w:t>
      </w:r>
      <w:r>
        <w:rPr>
          <w:rFonts w:hint="eastAsia" w:ascii="宋体" w:hAnsi="宋体"/>
          <w:b/>
          <w:bCs/>
          <w:color w:val="000000"/>
          <w:sz w:val="24"/>
        </w:rPr>
        <w:t>八</w:t>
      </w:r>
      <w:r>
        <w:rPr>
          <w:rFonts w:hint="eastAsia" w:ascii="宋体" w:hAnsi="宋体"/>
          <w:b/>
          <w:color w:val="000000"/>
          <w:sz w:val="24"/>
        </w:rPr>
        <w:t xml:space="preserve">条 </w:t>
      </w:r>
      <w:r>
        <w:rPr>
          <w:rFonts w:hint="eastAsia" w:ascii="宋体" w:hAnsi="宋体"/>
          <w:sz w:val="24"/>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pPr>
        <w:spacing w:line="0" w:lineRule="atLeast"/>
        <w:rPr>
          <w:rFonts w:ascii="Arial" w:hAnsi="Arial" w:cs="Arial"/>
          <w:bCs/>
          <w:sz w:val="24"/>
        </w:rPr>
      </w:pPr>
    </w:p>
    <w:p>
      <w:pPr>
        <w:spacing w:line="0" w:lineRule="atLeast"/>
        <w:ind w:firstLine="549"/>
        <w:rPr>
          <w:rFonts w:ascii="Arial" w:hAnsi="Arial" w:cs="Arial"/>
          <w:bCs/>
          <w:sz w:val="24"/>
        </w:rPr>
      </w:pPr>
      <w:r>
        <w:rPr>
          <w:rFonts w:ascii="Arial" w:hAnsi="Arial" w:cs="Arial"/>
          <w:bCs/>
          <w:sz w:val="24"/>
        </w:rPr>
        <w:br w:type="page"/>
      </w:r>
    </w:p>
    <w:p>
      <w:pPr>
        <w:spacing w:line="360" w:lineRule="auto"/>
        <w:jc w:val="center"/>
        <w:rPr>
          <w:rFonts w:hint="eastAsia" w:ascii="宋体" w:hAnsi="宋体" w:eastAsia="宋体"/>
          <w:b/>
          <w:bCs/>
          <w:color w:val="000000"/>
          <w:sz w:val="40"/>
          <w:szCs w:val="44"/>
          <w:lang w:val="en-US" w:eastAsia="zh-CN"/>
        </w:rPr>
      </w:pPr>
      <w:r>
        <w:rPr>
          <w:rFonts w:hint="eastAsia" w:ascii="宋体" w:hAnsi="宋体"/>
          <w:b/>
          <w:bCs/>
          <w:color w:val="000000"/>
          <w:sz w:val="40"/>
          <w:szCs w:val="44"/>
          <w:lang w:val="en-US" w:eastAsia="zh-CN"/>
        </w:rPr>
        <w:t>采购需求</w:t>
      </w: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r>
        <w:rPr>
          <w:rFonts w:hint="eastAsia" w:ascii="宋体" w:hAnsi="宋体"/>
          <w:color w:val="000000"/>
          <w:sz w:val="24"/>
          <w:szCs w:val="28"/>
        </w:rPr>
        <w:t>前注：</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8"/>
        </w:rPr>
        <w:t>1、本采购需求中提出的技术方案仅为参考，如无明确限制，投标供应商可以进行优化，提供满足采购人实际需要的更优（或者性能实质上不低于的）</w:t>
      </w:r>
      <w:r>
        <w:rPr>
          <w:rFonts w:hint="eastAsia" w:ascii="宋体" w:hAnsi="宋体"/>
          <w:color w:val="000000"/>
          <w:sz w:val="24"/>
          <w:szCs w:val="24"/>
        </w:rPr>
        <w:t>技术方案或者设备配置，且此方案或配置须经评标委员会评审认可；</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8"/>
        </w:rPr>
        <w:t>2、为鼓励不同品牌的充分竞争，</w:t>
      </w:r>
      <w:r>
        <w:rPr>
          <w:rFonts w:hint="eastAsia" w:ascii="宋体" w:hAnsi="宋体"/>
          <w:b/>
          <w:bCs/>
          <w:color w:val="000000"/>
          <w:sz w:val="24"/>
          <w:szCs w:val="28"/>
        </w:rPr>
        <w:t>如某设备的某技术参数或要求属于个别品牌专有，则该技术参数及要求不具有限制性，投标供应商可对该参数或要求进行适当调整，并应当说明调整的理由，且此调整须经评标委员会评审认可</w:t>
      </w:r>
      <w:r>
        <w:rPr>
          <w:rFonts w:hint="eastAsia" w:ascii="宋体" w:hAnsi="宋体"/>
          <w:color w:val="000000"/>
          <w:sz w:val="24"/>
          <w:szCs w:val="28"/>
        </w:rPr>
        <w:t>；</w:t>
      </w:r>
    </w:p>
    <w:p>
      <w:pPr>
        <w:spacing w:line="360" w:lineRule="auto"/>
        <w:ind w:firstLine="480" w:firstLineChars="200"/>
        <w:rPr>
          <w:rFonts w:hint="eastAsia" w:ascii="宋体" w:hAnsi="宋体"/>
          <w:b/>
          <w:color w:val="FF0000"/>
          <w:sz w:val="24"/>
          <w:szCs w:val="24"/>
          <w:u w:val="single"/>
        </w:rPr>
      </w:pPr>
      <w:r>
        <w:rPr>
          <w:rFonts w:hint="eastAsia" w:ascii="宋体" w:hAnsi="宋体"/>
          <w:color w:val="000000"/>
          <w:sz w:val="24"/>
          <w:szCs w:val="28"/>
        </w:rPr>
        <w:t>3、为有助于投标供应商选择投标产品，若项目需求中提供了推荐品牌（或型号）、参考品牌（或型号）等，这些品牌（或型号）仅供参考，并无限制性。投标供应商可以选择性能不低于推荐（或参考）的品牌（或型号）的其他品牌产品，但投标时应当提供有关技术证明资料，未提供的可能导致投标无效；</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或中标后无法完工，投标供应商自行承担一切后果；</w:t>
      </w:r>
    </w:p>
    <w:p>
      <w:pPr>
        <w:adjustRightInd w:val="0"/>
        <w:snapToGrid w:val="0"/>
        <w:spacing w:line="360" w:lineRule="auto"/>
        <w:ind w:firstLine="480" w:firstLineChars="200"/>
        <w:rPr>
          <w:rFonts w:ascii="宋体" w:hAnsi="宋体"/>
          <w:color w:val="000000"/>
          <w:sz w:val="24"/>
          <w:szCs w:val="24"/>
        </w:rPr>
      </w:pPr>
      <w:r>
        <w:rPr>
          <w:rFonts w:ascii="宋体" w:hAnsi="宋体"/>
          <w:color w:val="000000"/>
          <w:sz w:val="24"/>
          <w:szCs w:val="24"/>
        </w:rPr>
        <w:t>5、根据《关于规范政府采购进口产品有关工作的通知》及政府采购管理部门的相关规定，下列采购需求中如涉及进口产品则已履行相关论证手续，经核准采购进口设备，但不限制满足招标文件要求的国内产品参与竞争；</w:t>
      </w:r>
    </w:p>
    <w:p>
      <w:pPr>
        <w:adjustRightInd w:val="0"/>
        <w:snapToGrid w:val="0"/>
        <w:spacing w:line="360" w:lineRule="auto"/>
        <w:ind w:firstLine="480" w:firstLineChars="200"/>
        <w:rPr>
          <w:rFonts w:ascii="宋体" w:hAnsi="宋体"/>
          <w:color w:val="000000"/>
          <w:sz w:val="24"/>
          <w:szCs w:val="24"/>
        </w:rPr>
      </w:pPr>
      <w:r>
        <w:rPr>
          <w:rFonts w:ascii="宋体" w:hAnsi="宋体"/>
          <w:color w:val="000000"/>
          <w:sz w:val="24"/>
          <w:szCs w:val="24"/>
        </w:rPr>
        <w:t>6、在采购活动开始前没有获准采购进口产品而开展采购活动的，视同为拒绝采购进口产品；</w:t>
      </w:r>
    </w:p>
    <w:p>
      <w:pPr>
        <w:adjustRightInd w:val="0"/>
        <w:snapToGrid w:val="0"/>
        <w:spacing w:line="360" w:lineRule="auto"/>
        <w:ind w:firstLine="480" w:firstLineChars="200"/>
        <w:rPr>
          <w:rFonts w:ascii="宋体" w:hAnsi="宋体"/>
          <w:color w:val="000000"/>
          <w:sz w:val="24"/>
          <w:szCs w:val="24"/>
        </w:rPr>
      </w:pPr>
      <w:r>
        <w:rPr>
          <w:rFonts w:ascii="宋体" w:hAnsi="宋体"/>
          <w:color w:val="000000"/>
          <w:sz w:val="24"/>
          <w:szCs w:val="24"/>
        </w:rPr>
        <w:t>7、下列采购需求中：</w:t>
      </w:r>
      <w:r>
        <w:rPr>
          <w:rFonts w:ascii="宋体" w:hAnsi="宋体"/>
          <w:color w:val="0000FF"/>
          <w:sz w:val="24"/>
          <w:szCs w:val="24"/>
        </w:rPr>
        <w:t>标注▲的产品，</w:t>
      </w:r>
      <w:r>
        <w:rPr>
          <w:rFonts w:hint="eastAsia" w:ascii="宋体" w:hAnsi="宋体"/>
          <w:color w:val="0000FF"/>
          <w:sz w:val="24"/>
          <w:szCs w:val="24"/>
        </w:rPr>
        <w:t>为核心产品，系采购人根据采购项目技术构成、产品价格比重等合理确定的。</w:t>
      </w:r>
      <w:r>
        <w:rPr>
          <w:rFonts w:ascii="宋体" w:hAnsi="宋体"/>
          <w:color w:val="0000FF"/>
          <w:sz w:val="24"/>
          <w:szCs w:val="24"/>
        </w:rPr>
        <w:t>投标供应商在投标文件《主要成交标的承诺函》中填写名称、规格、型号、数量、单价等信息，承诺函随评审结果一并公吿；</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单一产品采购项目中，提供同一品牌产品的不同供应商参加同一包项下投标的，以一家供应商计算有效供应商数量。非单一产品采购项目中，提供标注▲的产品均为同一品牌的不同供应商参加同一包项下投标的，以一家供应商计算有效供应商数量；</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使用综合评分法的采购项目，提供相同品牌产品且通过资格审查、符合性审查的不同投标供应商参加同一合同项下投标的，按一家投标供应商计算，评审后得分最高的同品牌投标供应商获得中标人推荐资格；评审得分相同的，由采购人或者采购人委托评标委员会按照招标文件规定的方式确定一个投标供应商获得中标人推荐资格，招标文件未规定的采取随机抽取方式确定，其他同品牌投标供应商不作为中标候选人。</w:t>
      </w:r>
    </w:p>
    <w:p>
      <w:pPr>
        <w:adjustRightInd w:val="0"/>
        <w:snapToGrid w:val="0"/>
        <w:spacing w:line="360" w:lineRule="auto"/>
        <w:ind w:firstLine="480" w:firstLineChars="200"/>
        <w:rPr>
          <w:b/>
          <w:sz w:val="28"/>
          <w:szCs w:val="28"/>
        </w:rPr>
      </w:pPr>
      <w:r>
        <w:rPr>
          <w:rFonts w:hint="eastAsia" w:ascii="宋体" w:hAnsi="宋体"/>
          <w:color w:val="000000"/>
          <w:sz w:val="24"/>
          <w:szCs w:val="24"/>
        </w:rPr>
        <w:t>9</w:t>
      </w:r>
      <w:r>
        <w:rPr>
          <w:rFonts w:ascii="宋体" w:hAnsi="宋体"/>
          <w:color w:val="000000"/>
          <w:sz w:val="24"/>
          <w:szCs w:val="24"/>
        </w:rPr>
        <w:t>、如对本招标文件有任何疑问或澄清要求，请按本招标文件“投标供应商须知前附表”中约定方式联系安徽鼎信项目管理股份有限公司，或接受答疑截止时间前联系采购人，否则视同理解和接受，开标后安徽鼎信项目管理股份有限公司不再受理对招标文件条款提出的质疑。</w:t>
      </w:r>
    </w:p>
    <w:p>
      <w:pPr>
        <w:snapToGrid w:val="0"/>
        <w:spacing w:line="360" w:lineRule="auto"/>
        <w:outlineLvl w:val="2"/>
        <w:rPr>
          <w:rFonts w:hint="eastAsia" w:ascii="宋体" w:hAnsi="宋体" w:cs="宋体"/>
          <w:b/>
          <w:sz w:val="24"/>
          <w:szCs w:val="24"/>
        </w:rPr>
      </w:pPr>
      <w:bookmarkStart w:id="19" w:name="_Toc15853_WPSOffice_Level2"/>
      <w:r>
        <w:rPr>
          <w:rFonts w:hint="eastAsia" w:ascii="宋体" w:hAnsi="宋体" w:cs="宋体"/>
          <w:b/>
          <w:sz w:val="24"/>
          <w:szCs w:val="24"/>
        </w:rPr>
        <w:t>一、项目概况</w:t>
      </w:r>
      <w:bookmarkEnd w:id="19"/>
    </w:p>
    <w:p>
      <w:pPr>
        <w:pStyle w:val="270"/>
        <w:spacing w:line="360" w:lineRule="auto"/>
        <w:rPr>
          <w:rFonts w:hint="eastAsia" w:cs="宋体"/>
          <w:bCs/>
          <w:color w:val="000000"/>
          <w:kern w:val="0"/>
        </w:rPr>
      </w:pPr>
      <w:r>
        <w:rPr>
          <w:rFonts w:hint="eastAsia" w:cs="宋体"/>
          <w:bCs/>
          <w:color w:val="000000"/>
          <w:kern w:val="0"/>
        </w:rPr>
        <w:t>池州学院是安徽省属全日制普通本科院校，坐落在安徽省池州市，占地1959余亩，校舍建筑总面积36.5余万平方米。池州学院现有校园视频监控系统始建于2009年，现有监控采用的技术落后，设备严重老化，故障率高，且覆盖率严重不足，现已无法满足基本的安防需要，离校园技防要求差距很大。本次项目根据池州学院校园安全防范管理体系建设的现状和实际要求，依据“平安校园”建设的相关标准，为预防、震慑犯罪，减少财产损失，保障学校师生人身安全，完善校园安全防范体系、提高整体防控能力，需要建设校园实时监控、平台操作、存储回放等安全防范综合业务管理于一体的教育安防综合业务管理系统。校园监控系统将以打击、预防违法犯罪为目的，在学校室外的主要校园大门、主干道、周界、学生活动场所、停车场等室外区域和学校室内的出入口和电梯间、主要走廊、楼梯转角等处设立视频监控点，并对图像进行实时存储，通过对监控录像的实时浏览、录像回放等方式，使相关职能部门直观地了解和掌握监控区域的治安动态，有效提高校园治安管理水平，为池州学院搭建一套以建立独立校园安全网络为基础，通过校园安全平台统一指挥、统一联动各技防子系统的校园安全防范管理体系。</w:t>
      </w:r>
    </w:p>
    <w:p>
      <w:pPr>
        <w:spacing w:line="360" w:lineRule="auto"/>
        <w:ind w:firstLine="480" w:firstLineChars="20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池州学院平安校园安防综合应用系统建设，实现全校园的安防信息整合共享，系统融合视频监控、电子巡更、周界防范、</w:t>
      </w:r>
      <w:r>
        <w:rPr>
          <w:rFonts w:hint="eastAsia" w:ascii="宋体" w:hAnsi="宋体" w:cs="宋体"/>
          <w:color w:val="000000"/>
          <w:sz w:val="24"/>
          <w:szCs w:val="24"/>
        </w:rPr>
        <w:t>道闸管理、人脸识别</w:t>
      </w:r>
      <w:r>
        <w:rPr>
          <w:rFonts w:hint="eastAsia" w:ascii="宋体" w:hAnsi="宋体" w:cs="宋体"/>
          <w:bCs/>
          <w:color w:val="000000"/>
          <w:kern w:val="0"/>
          <w:sz w:val="24"/>
          <w:szCs w:val="24"/>
        </w:rPr>
        <w:t>等多个子系统，</w:t>
      </w:r>
      <w:r>
        <w:rPr>
          <w:rFonts w:hint="eastAsia" w:ascii="宋体" w:hAnsi="宋体" w:cs="宋体"/>
          <w:color w:val="000000"/>
          <w:sz w:val="24"/>
          <w:szCs w:val="24"/>
        </w:rPr>
        <w:t>并在监控管理平台预留校园广播、标准化考场等系统接口和功能。</w:t>
      </w:r>
      <w:r>
        <w:rPr>
          <w:rFonts w:hint="eastAsia" w:ascii="宋体" w:hAnsi="宋体" w:cs="宋体"/>
          <w:bCs/>
          <w:color w:val="000000"/>
          <w:kern w:val="0"/>
          <w:sz w:val="24"/>
          <w:szCs w:val="24"/>
        </w:rPr>
        <w:t>各子系统可以独立运行，一个子系统的故障不影响其他子系统的运行，确保每个系统的正常运行。同时，各系统之间应当做到联动运行，安防的各子系统集中在一个平台进行管理，使各系统协调运行，一旦出现意外情况可以共同进行反应，大大提高监管效率和应急处理能力，使安全防范能力更有效。</w:t>
      </w:r>
    </w:p>
    <w:p>
      <w:pPr>
        <w:snapToGrid w:val="0"/>
        <w:spacing w:line="360" w:lineRule="auto"/>
        <w:outlineLvl w:val="2"/>
        <w:rPr>
          <w:rFonts w:hint="eastAsia" w:ascii="宋体" w:hAnsi="宋体" w:cs="宋体"/>
          <w:b/>
          <w:sz w:val="24"/>
          <w:szCs w:val="24"/>
        </w:rPr>
      </w:pPr>
      <w:bookmarkStart w:id="20" w:name="_Toc20477_WPSOffice_Level2"/>
      <w:r>
        <w:rPr>
          <w:rFonts w:hint="eastAsia" w:ascii="宋体" w:hAnsi="宋体" w:cs="宋体"/>
          <w:b/>
          <w:sz w:val="24"/>
          <w:szCs w:val="24"/>
        </w:rPr>
        <w:t>二、技术需求</w:t>
      </w:r>
      <w:bookmarkEnd w:id="20"/>
    </w:p>
    <w:p>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1、技术（质量）标准</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系统建设必须按照国际、国家和本地区的有关标准和规范进行。依据和参照以下的规范和要求进行（如有最新规范，按最新的规范要求为准）：</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《高等院校安全防范工程技术规范》</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《公共安全视频监控联网系统信息传输、交换、控制技术要求》（GB/T28181-2016）</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《安全防范工程技术规范》（GB50348－2004）</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《视频安防监控系统技术要求》（GA/T367－2001）</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《安全防范系统验收规则》（GA308－2001）</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《安全防范工程程序与要求》（GA/T75－94）</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《防盗报警控制器通用技术条件》（GB12663－90）</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《入侵报警系统工程设计规范》（GB50394-2007）</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《出入口控制系统工程设计规范》（GB50396-2007）</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《民用建筑闭路监视电视系统工程技术规范》（GB50198－96）</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《建筑物防雷设计规范》（GB50057－94）</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《中国电器安装工程施工及验收规范》（GBJZ32－90－92）</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《信息技术客户通用电缆铺设要求》（ISO/IEC11801）</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《工业电视系统工程技术规范》（GBJ115-87）</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《视音频编解码标准——视听对象的编码（6部分）》（ISO/IEC14496）</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《工业企业扩音通信系统工程设计规程》（CECS62-94）</w:t>
      </w:r>
    </w:p>
    <w:p>
      <w:pPr>
        <w:pStyle w:val="270"/>
        <w:spacing w:line="360" w:lineRule="auto"/>
        <w:rPr>
          <w:rFonts w:hint="eastAsia" w:cs="宋体"/>
          <w:color w:val="000000"/>
        </w:rPr>
      </w:pPr>
      <w:r>
        <w:rPr>
          <w:rFonts w:hint="eastAsia" w:cs="宋体"/>
          <w:color w:val="000000"/>
        </w:rPr>
        <w:t>《工业企业通信工程设计图形及文字符号标准》（ECS37-91）</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《广播传音电缆线路工程建设技术规范》（GY5053-94）</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《安全防范系统通用图形符号》（GA/T74－2000）</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《城市地理空间框架数据标准》（CJJ103－2004）</w:t>
      </w:r>
    </w:p>
    <w:p>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2、技术参数及功能要求</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系统采用模块化设计，本项目建设内容包括：1）视频监控系统、2）电子巡更系统、3）周界防范系统、4）道闸管理系统、5）人脸识别系统、6）传输管网系统、7）安防承载网系统、8）机房及监控中心工程、9）安防综合应用系统等。</w:t>
      </w:r>
    </w:p>
    <w:p>
      <w:pPr>
        <w:spacing w:line="360" w:lineRule="auto"/>
        <w:ind w:firstLine="480" w:firstLineChars="200"/>
        <w:jc w:val="left"/>
        <w:rPr>
          <w:rFonts w:hint="eastAsia" w:ascii="宋体" w:hAnsi="宋体" w:cs="宋体"/>
          <w:color w:val="000000"/>
          <w:sz w:val="24"/>
          <w:szCs w:val="24"/>
        </w:rPr>
      </w:pPr>
      <w:bookmarkStart w:id="21" w:name="_Toc487577667"/>
      <w:bookmarkStart w:id="22" w:name="_Toc501455925"/>
      <w:bookmarkStart w:id="23" w:name="_Toc486744955"/>
      <w:r>
        <w:rPr>
          <w:rFonts w:hint="eastAsia" w:ascii="宋体" w:hAnsi="宋体" w:cs="宋体"/>
          <w:color w:val="000000"/>
          <w:sz w:val="24"/>
          <w:szCs w:val="24"/>
        </w:rPr>
        <w:t>2.1视频监控子系统需求</w:t>
      </w:r>
      <w:bookmarkEnd w:id="21"/>
      <w:bookmarkEnd w:id="22"/>
      <w:bookmarkEnd w:id="23"/>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池州学院平安校园监控项目要求监控前端摄像机能够实现对校园公共区域、道路、教学区域、宿舍区域、图书馆、体育馆、食堂等区域的全覆盖，满足进出人员、车辆可查，紧急事件可控的要求。根据各区域及建筑物功能，对前端点位的总结归纳，校园各区域监控点根据不同的监控、环境的需要需配备不同类型的前端设备。</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1）为保证视频监控系统的清晰度和监控效果，要求所有摄像机均需采用星光级低照度摄像机，要求点位分布合理，实现校园环境的覆盖。</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2）对校内河、湖等重点场所需要进行重点监管，需采用智能行为分析摄像机，预防水塘人员溺水。</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3）录像存储采用集中存储模式，时间需要保存30天以上。</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视频智能应用：校园的车辆和人物是日常保卫工作中的重点关注对象，要求建设视频智能应用系统，实现对视频资源中车辆和人物目标的提取，并可用于快速检索和筛选。从而实现关键目标的快速定位，提高整个视频监控系统的使用效率。</w:t>
      </w:r>
      <w:bookmarkStart w:id="24" w:name="_Toc486744963"/>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为了实现安防易操作、简单化的理念，让安防综合应用系统更好用更易用。系统建设一套运维管理系统，集设备管理、故障管理、资产管理、网络管理、视频诊断、录像巡检等功能，彻底将维护人员从低技术含量的重复劳动中解脱出来，更专注于故障的分析和解决。</w:t>
      </w:r>
    </w:p>
    <w:bookmarkEnd w:id="24"/>
    <w:p>
      <w:pPr>
        <w:spacing w:line="360" w:lineRule="auto"/>
        <w:ind w:firstLine="480" w:firstLineChars="200"/>
        <w:jc w:val="left"/>
        <w:rPr>
          <w:rFonts w:hint="eastAsia" w:ascii="宋体" w:hAnsi="宋体" w:cs="宋体"/>
          <w:color w:val="000000"/>
          <w:sz w:val="24"/>
          <w:szCs w:val="24"/>
        </w:rPr>
      </w:pPr>
      <w:bookmarkStart w:id="25" w:name="_Toc501455926"/>
      <w:r>
        <w:rPr>
          <w:rFonts w:hint="eastAsia" w:ascii="宋体" w:hAnsi="宋体" w:cs="宋体"/>
          <w:color w:val="000000"/>
          <w:sz w:val="24"/>
          <w:szCs w:val="24"/>
        </w:rPr>
        <w:t>2.2电子巡更系统需求</w:t>
      </w:r>
      <w:bookmarkEnd w:id="25"/>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巡查系统是基于校园内固定巡查作业需求，结合技术防范与人工防范而产生的系统。灵活配置巡查路线，定期安排巡查员对路线进行巡查，从而实现对巡查工作及时有效的监督和管理，使日常巡查工作有提醒、有计划、有标准、确保各岗位消防管理人员到位、标准到点，时效有序。</w:t>
      </w:r>
    </w:p>
    <w:p>
      <w:pPr>
        <w:spacing w:line="360" w:lineRule="auto"/>
        <w:ind w:firstLine="480" w:firstLineChars="200"/>
        <w:jc w:val="left"/>
        <w:rPr>
          <w:rFonts w:hint="eastAsia" w:ascii="宋体" w:hAnsi="宋体" w:cs="宋体"/>
          <w:color w:val="000000"/>
          <w:sz w:val="24"/>
          <w:szCs w:val="24"/>
        </w:rPr>
      </w:pPr>
      <w:bookmarkStart w:id="26" w:name="_Toc501455927"/>
      <w:r>
        <w:rPr>
          <w:rFonts w:hint="eastAsia" w:ascii="宋体" w:hAnsi="宋体" w:cs="宋体"/>
          <w:color w:val="000000"/>
          <w:sz w:val="24"/>
          <w:szCs w:val="24"/>
        </w:rPr>
        <w:t>2.3周界防范系统需求</w:t>
      </w:r>
      <w:bookmarkEnd w:id="26"/>
    </w:p>
    <w:p>
      <w:pPr>
        <w:spacing w:line="360" w:lineRule="auto"/>
        <w:ind w:firstLine="480" w:firstLineChars="200"/>
        <w:jc w:val="left"/>
        <w:rPr>
          <w:rFonts w:hint="eastAsia" w:ascii="宋体" w:hAnsi="宋体" w:cs="宋体"/>
          <w:color w:val="000000"/>
          <w:sz w:val="24"/>
          <w:szCs w:val="24"/>
        </w:rPr>
      </w:pPr>
      <w:bookmarkStart w:id="27" w:name="_Toc501455928"/>
      <w:r>
        <w:rPr>
          <w:rFonts w:hint="eastAsia" w:ascii="宋体" w:hAnsi="宋体" w:cs="宋体"/>
          <w:color w:val="000000"/>
          <w:sz w:val="24"/>
          <w:szCs w:val="24"/>
        </w:rPr>
        <w:t>周界防范系统通过前端智能摄像机实现周界防护功能，摄像机支持视频智能分析，可实现跨线报警；报警信号可上传的后端管理平台，实现报警联动，平台弹出实时报警画面，实现实时发现、及时预防的效果。周界防范系统采用无源光纤传输方式，采用点到多点结构节约管道资源、长距离传输、抗干扰能力强、降低运行维护成本等优势。</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2.4人脸识别预警系统要求</w:t>
      </w:r>
      <w:bookmarkEnd w:id="27"/>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为防止不法商贩、惯偷、传销分子及在逃人员进入校园，威胁校园安全环境，扰乱正常教学秩序，要求在校园主要出入口选取4个测试点进行测试人脸比对系统。当上述人员出现在视频监控系统中时应能识别出目标并实时报警联动监控中心，通知保卫人员第一时间赶赴现场处理。</w:t>
      </w:r>
    </w:p>
    <w:p>
      <w:pPr>
        <w:spacing w:line="360" w:lineRule="auto"/>
        <w:ind w:firstLine="480" w:firstLineChars="200"/>
        <w:jc w:val="left"/>
        <w:rPr>
          <w:rFonts w:hint="eastAsia" w:ascii="宋体" w:hAnsi="宋体" w:cs="宋体"/>
          <w:color w:val="000000"/>
          <w:sz w:val="24"/>
          <w:szCs w:val="24"/>
        </w:rPr>
      </w:pPr>
      <w:bookmarkStart w:id="28" w:name="_Toc501455929"/>
      <w:r>
        <w:rPr>
          <w:rFonts w:hint="eastAsia" w:ascii="宋体" w:hAnsi="宋体" w:cs="宋体"/>
          <w:color w:val="000000"/>
          <w:sz w:val="24"/>
          <w:szCs w:val="24"/>
        </w:rPr>
        <w:t>2.5道闸管理系统需求</w:t>
      </w:r>
      <w:bookmarkEnd w:id="28"/>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目前学校有两个车辆出入口，对于进出校园和校园内的车辆管控十分必要。对于校园内两个出入口建成纯视频牌识系统，对进出车辆进行管控。对于校园内部车辆进行车牌识别直接进入，对于社会车辆需进行身份登记，由门卫保安放行方可进入。</w:t>
      </w:r>
    </w:p>
    <w:p>
      <w:pPr>
        <w:spacing w:line="360" w:lineRule="auto"/>
        <w:ind w:firstLine="480" w:firstLineChars="200"/>
        <w:jc w:val="left"/>
        <w:rPr>
          <w:rFonts w:hint="eastAsia" w:ascii="宋体" w:hAnsi="宋体" w:cs="宋体"/>
          <w:color w:val="000000"/>
          <w:sz w:val="24"/>
          <w:szCs w:val="24"/>
        </w:rPr>
      </w:pPr>
      <w:bookmarkStart w:id="29" w:name="_Toc501451382"/>
      <w:bookmarkEnd w:id="29"/>
      <w:bookmarkStart w:id="30" w:name="_Toc501455930"/>
      <w:bookmarkEnd w:id="30"/>
      <w:bookmarkStart w:id="31" w:name="_Toc501451383"/>
      <w:bookmarkEnd w:id="31"/>
      <w:bookmarkStart w:id="32" w:name="_Toc501455931"/>
      <w:bookmarkEnd w:id="32"/>
      <w:bookmarkStart w:id="33" w:name="_Toc501455932"/>
      <w:r>
        <w:rPr>
          <w:rFonts w:hint="eastAsia" w:ascii="宋体" w:hAnsi="宋体" w:cs="宋体"/>
          <w:color w:val="000000"/>
          <w:sz w:val="24"/>
          <w:szCs w:val="24"/>
        </w:rPr>
        <w:t>2.6传输管网系统需求</w:t>
      </w:r>
      <w:bookmarkEnd w:id="33"/>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由于学校强弱电管网建设未能完全覆盖整个园区，整体新建高清监控视频全部基于全光纤传输。投标供应商需考虑校园技防专用光缆管网专门建设，铺设光缆时充分利用学校现有弱电管道，最大程度减少对道路和绿地的破坏，敷设完成后须对破坏面进行恢复，以满足网络视频监控系统的后续可扩展性及日常使用管理、录像记录、设备维护、保养等网络需求。本项目技防专用网络专网专用，不得从事与本项目以外的其它任何业务。</w:t>
      </w:r>
    </w:p>
    <w:p>
      <w:pPr>
        <w:spacing w:line="360" w:lineRule="auto"/>
        <w:ind w:firstLine="480" w:firstLineChars="200"/>
        <w:jc w:val="left"/>
        <w:rPr>
          <w:rFonts w:hint="eastAsia" w:ascii="宋体" w:hAnsi="宋体" w:cs="宋体"/>
          <w:color w:val="000000"/>
          <w:sz w:val="24"/>
          <w:szCs w:val="24"/>
        </w:rPr>
      </w:pPr>
      <w:bookmarkStart w:id="34" w:name="_Toc501455933"/>
      <w:r>
        <w:rPr>
          <w:rFonts w:hint="eastAsia" w:ascii="宋体" w:hAnsi="宋体" w:cs="宋体"/>
          <w:color w:val="000000"/>
          <w:sz w:val="24"/>
          <w:szCs w:val="24"/>
        </w:rPr>
        <w:t>2.7机房及监控中心工程需求</w:t>
      </w:r>
      <w:bookmarkEnd w:id="34"/>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建成校园综合安防监控中心，采用55寸拼接屏实现所有信息的终端显示和报警联动信息显示。在监控中心建设校园综合安防管理平台，实现视频监控系统、车辆管理系统、人脸比对系统、智能应用系统的集中管理，便于系统权限控制。</w:t>
      </w:r>
    </w:p>
    <w:p>
      <w:pPr>
        <w:spacing w:line="360" w:lineRule="auto"/>
        <w:ind w:firstLine="480" w:firstLineChars="200"/>
        <w:jc w:val="left"/>
        <w:rPr>
          <w:rFonts w:hint="eastAsia" w:ascii="宋体" w:hAnsi="宋体" w:cs="宋体"/>
          <w:color w:val="000000"/>
          <w:sz w:val="24"/>
          <w:szCs w:val="24"/>
        </w:rPr>
      </w:pPr>
      <w:bookmarkStart w:id="35" w:name="_Toc501455934"/>
      <w:bookmarkStart w:id="36" w:name="_Toc487577678"/>
      <w:r>
        <w:rPr>
          <w:rFonts w:hint="eastAsia" w:ascii="宋体" w:hAnsi="宋体" w:cs="宋体"/>
          <w:color w:val="000000"/>
          <w:sz w:val="24"/>
          <w:szCs w:val="24"/>
        </w:rPr>
        <w:t>2.8安防承载网络需求</w:t>
      </w:r>
      <w:bookmarkEnd w:id="35"/>
      <w:bookmarkEnd w:id="36"/>
    </w:p>
    <w:p>
      <w:pPr>
        <w:spacing w:line="360" w:lineRule="auto"/>
        <w:ind w:firstLine="482" w:firstLineChars="200"/>
        <w:jc w:val="left"/>
        <w:rPr>
          <w:rFonts w:hint="eastAsia" w:ascii="宋体" w:hAnsi="宋体" w:cs="宋体"/>
          <w:b/>
          <w:color w:val="000000"/>
          <w:sz w:val="24"/>
          <w:szCs w:val="24"/>
        </w:rPr>
      </w:pPr>
      <w:r>
        <w:rPr>
          <w:rFonts w:hint="eastAsia" w:ascii="宋体" w:hAnsi="宋体" w:cs="宋体"/>
          <w:b/>
          <w:color w:val="000000"/>
          <w:sz w:val="24"/>
          <w:szCs w:val="24"/>
        </w:rPr>
        <w:t>网络质量要求</w:t>
      </w:r>
    </w:p>
    <w:tbl>
      <w:tblPr>
        <w:tblStyle w:val="65"/>
        <w:tblW w:w="8528" w:type="dxa"/>
        <w:jc w:val="center"/>
        <w:tblInd w:w="0" w:type="dxa"/>
        <w:tblLayout w:type="fixed"/>
        <w:tblCellMar>
          <w:top w:w="0" w:type="dxa"/>
          <w:left w:w="108" w:type="dxa"/>
          <w:bottom w:w="0" w:type="dxa"/>
          <w:right w:w="108" w:type="dxa"/>
        </w:tblCellMar>
      </w:tblPr>
      <w:tblGrid>
        <w:gridCol w:w="1608"/>
        <w:gridCol w:w="6920"/>
      </w:tblGrid>
      <w:tr>
        <w:tblPrEx>
          <w:tblLayout w:type="fixed"/>
          <w:tblCellMar>
            <w:top w:w="0" w:type="dxa"/>
            <w:left w:w="108" w:type="dxa"/>
            <w:bottom w:w="0" w:type="dxa"/>
            <w:right w:w="108" w:type="dxa"/>
          </w:tblCellMar>
        </w:tblPrEx>
        <w:trPr>
          <w:trHeight w:val="412" w:hRule="atLeast"/>
          <w:jc w:val="center"/>
        </w:trPr>
        <w:tc>
          <w:tcPr>
            <w:tcW w:w="8528" w:type="dxa"/>
            <w:gridSpan w:val="2"/>
            <w:tcBorders>
              <w:top w:val="single" w:color="auto" w:sz="8" w:space="0"/>
              <w:left w:val="single" w:color="auto" w:sz="8" w:space="0"/>
              <w:bottom w:val="single" w:color="auto" w:sz="4" w:space="0"/>
              <w:right w:val="single" w:color="000000" w:sz="8"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校园安防业务特点</w:t>
            </w:r>
          </w:p>
        </w:tc>
      </w:tr>
      <w:tr>
        <w:tblPrEx>
          <w:tblLayout w:type="fixed"/>
          <w:tblCellMar>
            <w:top w:w="0" w:type="dxa"/>
            <w:left w:w="108" w:type="dxa"/>
            <w:bottom w:w="0" w:type="dxa"/>
            <w:right w:w="108" w:type="dxa"/>
          </w:tblCellMar>
        </w:tblPrEx>
        <w:trPr>
          <w:trHeight w:val="1462" w:hRule="atLeast"/>
          <w:jc w:val="center"/>
        </w:trPr>
        <w:tc>
          <w:tcPr>
            <w:tcW w:w="1608" w:type="dxa"/>
            <w:tcBorders>
              <w:top w:val="nil"/>
              <w:left w:val="single" w:color="auto" w:sz="8"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安防信息点多及部分点位分散</w:t>
            </w:r>
          </w:p>
        </w:tc>
        <w:tc>
          <w:tcPr>
            <w:tcW w:w="6920" w:type="dxa"/>
            <w:tcBorders>
              <w:top w:val="single" w:color="auto" w:sz="4" w:space="0"/>
              <w:left w:val="nil"/>
              <w:bottom w:val="single" w:color="auto" w:sz="4" w:space="0"/>
              <w:right w:val="single" w:color="000000" w:sz="8"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rPr>
              <w:t>大量监控点接入；每监控点流量大；所有图像清晰度要求高（码流≥4M）；整网流量巨大；存储流+实时视频，流量上G；对于校园道路、周界监控等场合安防信息点建设，点位比较分散，需考虑线路传输铺设问题。</w:t>
            </w:r>
          </w:p>
        </w:tc>
      </w:tr>
      <w:tr>
        <w:tblPrEx>
          <w:tblLayout w:type="fixed"/>
          <w:tblCellMar>
            <w:top w:w="0" w:type="dxa"/>
            <w:left w:w="108" w:type="dxa"/>
            <w:bottom w:w="0" w:type="dxa"/>
            <w:right w:w="108" w:type="dxa"/>
          </w:tblCellMar>
        </w:tblPrEx>
        <w:trPr>
          <w:trHeight w:val="496" w:hRule="atLeast"/>
          <w:jc w:val="center"/>
        </w:trPr>
        <w:tc>
          <w:tcPr>
            <w:tcW w:w="1608" w:type="dxa"/>
            <w:tcBorders>
              <w:top w:val="nil"/>
              <w:left w:val="single" w:color="auto" w:sz="8"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实时监控多</w:t>
            </w:r>
          </w:p>
        </w:tc>
        <w:tc>
          <w:tcPr>
            <w:tcW w:w="6920" w:type="dxa"/>
            <w:tcBorders>
              <w:top w:val="single" w:color="auto" w:sz="4" w:space="0"/>
              <w:left w:val="nil"/>
              <w:bottom w:val="single" w:color="auto" w:sz="4" w:space="0"/>
              <w:right w:val="single" w:color="000000" w:sz="8"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rPr>
              <w:t>多点同时实时查看监控实时图像，实况流需要复制给多个点。</w:t>
            </w:r>
          </w:p>
        </w:tc>
      </w:tr>
      <w:tr>
        <w:tblPrEx>
          <w:tblLayout w:type="fixed"/>
          <w:tblCellMar>
            <w:top w:w="0" w:type="dxa"/>
            <w:left w:w="108" w:type="dxa"/>
            <w:bottom w:w="0" w:type="dxa"/>
            <w:right w:w="108" w:type="dxa"/>
          </w:tblCellMar>
        </w:tblPrEx>
        <w:trPr>
          <w:trHeight w:val="738" w:hRule="atLeast"/>
          <w:jc w:val="center"/>
        </w:trPr>
        <w:tc>
          <w:tcPr>
            <w:tcW w:w="1608" w:type="dxa"/>
            <w:tcBorders>
              <w:top w:val="nil"/>
              <w:left w:val="single" w:color="auto" w:sz="8"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流量同质性</w:t>
            </w:r>
          </w:p>
        </w:tc>
        <w:tc>
          <w:tcPr>
            <w:tcW w:w="6920" w:type="dxa"/>
            <w:tcBorders>
              <w:top w:val="single" w:color="auto" w:sz="4" w:space="0"/>
              <w:left w:val="nil"/>
              <w:bottom w:val="single" w:color="auto" w:sz="4" w:space="0"/>
              <w:right w:val="single" w:color="000000" w:sz="8"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rPr>
              <w:t>多媒体流量占99％，并发少量控制信令（门禁、报警、巡更等系统）；业务流量模型多；存储业务、实时业务混杂。</w:t>
            </w:r>
          </w:p>
        </w:tc>
      </w:tr>
      <w:tr>
        <w:tblPrEx>
          <w:tblLayout w:type="fixed"/>
          <w:tblCellMar>
            <w:top w:w="0" w:type="dxa"/>
            <w:left w:w="108" w:type="dxa"/>
            <w:bottom w:w="0" w:type="dxa"/>
            <w:right w:w="108" w:type="dxa"/>
          </w:tblCellMar>
        </w:tblPrEx>
        <w:trPr>
          <w:trHeight w:val="899" w:hRule="atLeast"/>
          <w:jc w:val="center"/>
        </w:trPr>
        <w:tc>
          <w:tcPr>
            <w:tcW w:w="1608" w:type="dxa"/>
            <w:tcBorders>
              <w:top w:val="nil"/>
              <w:left w:val="single" w:color="auto" w:sz="8" w:space="0"/>
              <w:bottom w:val="single" w:color="auto" w:sz="8"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业务持续性</w:t>
            </w:r>
          </w:p>
        </w:tc>
        <w:tc>
          <w:tcPr>
            <w:tcW w:w="6920" w:type="dxa"/>
            <w:tcBorders>
              <w:top w:val="single" w:color="auto" w:sz="4" w:space="0"/>
              <w:left w:val="nil"/>
              <w:bottom w:val="single" w:color="auto" w:sz="8" w:space="0"/>
              <w:right w:val="single" w:color="000000" w:sz="8"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rPr>
              <w:t>安防设备专网需要7×24小时工作，不能出现故障、中断，要求网络每个节点高可靠、故障切换时间短。</w:t>
            </w:r>
          </w:p>
        </w:tc>
      </w:tr>
    </w:tbl>
    <w:p>
      <w:pPr>
        <w:spacing w:line="360" w:lineRule="auto"/>
        <w:ind w:firstLine="482" w:firstLineChars="200"/>
        <w:jc w:val="left"/>
        <w:rPr>
          <w:rFonts w:hint="eastAsia" w:ascii="宋体" w:hAnsi="宋体" w:cs="宋体"/>
          <w:b/>
          <w:color w:val="000000"/>
          <w:sz w:val="24"/>
          <w:szCs w:val="24"/>
        </w:rPr>
      </w:pPr>
      <w:bookmarkStart w:id="37" w:name="_Toc327542240"/>
      <w:bookmarkStart w:id="38" w:name="_Toc352331949"/>
      <w:bookmarkStart w:id="39" w:name="_Toc383987745"/>
      <w:bookmarkStart w:id="40" w:name="_Toc383988621"/>
      <w:bookmarkStart w:id="41" w:name="_Toc283733860"/>
    </w:p>
    <w:p>
      <w:pPr>
        <w:spacing w:line="360" w:lineRule="auto"/>
        <w:ind w:firstLine="482" w:firstLineChars="200"/>
        <w:jc w:val="left"/>
        <w:rPr>
          <w:rFonts w:hint="eastAsia" w:ascii="宋体" w:hAnsi="宋体" w:cs="宋体"/>
          <w:b/>
          <w:color w:val="000000"/>
          <w:sz w:val="24"/>
          <w:szCs w:val="24"/>
        </w:rPr>
      </w:pPr>
      <w:r>
        <w:rPr>
          <w:rFonts w:hint="eastAsia" w:ascii="宋体" w:hAnsi="宋体" w:cs="宋体"/>
          <w:b/>
          <w:color w:val="000000"/>
          <w:sz w:val="24"/>
          <w:szCs w:val="24"/>
        </w:rPr>
        <w:t>网络安全需求</w:t>
      </w:r>
      <w:bookmarkEnd w:id="37"/>
      <w:bookmarkEnd w:id="38"/>
      <w:bookmarkEnd w:id="39"/>
      <w:bookmarkEnd w:id="40"/>
      <w:bookmarkEnd w:id="41"/>
    </w:p>
    <w:p>
      <w:pPr>
        <w:spacing w:line="360" w:lineRule="auto"/>
        <w:ind w:left="420" w:leftChars="200"/>
        <w:jc w:val="left"/>
        <w:rPr>
          <w:rFonts w:hint="eastAsia" w:ascii="宋体" w:hAnsi="宋体" w:cs="宋体"/>
          <w:color w:val="000000"/>
          <w:sz w:val="24"/>
          <w:szCs w:val="24"/>
        </w:rPr>
      </w:pPr>
      <w:r>
        <w:rPr>
          <w:rFonts w:hint="eastAsia" w:ascii="宋体" w:hAnsi="宋体" w:cs="宋体"/>
          <w:color w:val="000000"/>
          <w:sz w:val="24"/>
          <w:szCs w:val="24"/>
        </w:rPr>
        <w:t>1）信息保密和完整性需求</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防止数据在链路上被截获而造成泄密，保证数据的一致性，尤其是防止未经授权对数据新增、修改或破坏。</w:t>
      </w:r>
    </w:p>
    <w:p>
      <w:pPr>
        <w:spacing w:line="360" w:lineRule="auto"/>
        <w:ind w:left="420" w:leftChars="200"/>
        <w:jc w:val="left"/>
        <w:rPr>
          <w:rFonts w:hint="eastAsia" w:ascii="宋体" w:hAnsi="宋体" w:cs="宋体"/>
          <w:color w:val="000000"/>
          <w:sz w:val="24"/>
          <w:szCs w:val="24"/>
        </w:rPr>
      </w:pPr>
      <w:r>
        <w:rPr>
          <w:rFonts w:hint="eastAsia" w:ascii="宋体" w:hAnsi="宋体" w:cs="宋体"/>
          <w:color w:val="000000"/>
          <w:sz w:val="24"/>
          <w:szCs w:val="24"/>
        </w:rPr>
        <w:t>2）接入终端的安全性</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对接入终端要有很好的安全控制保障，有控制，有认证的接入。禁止非法用户使用各种攻击手段对网络进行破坏或者盗取数据。</w:t>
      </w:r>
    </w:p>
    <w:p>
      <w:pPr>
        <w:spacing w:line="360" w:lineRule="auto"/>
        <w:ind w:left="420" w:leftChars="200"/>
        <w:jc w:val="left"/>
        <w:rPr>
          <w:rFonts w:hint="eastAsia" w:ascii="宋体" w:hAnsi="宋体" w:cs="宋体"/>
          <w:color w:val="000000"/>
          <w:sz w:val="24"/>
          <w:szCs w:val="24"/>
        </w:rPr>
      </w:pPr>
      <w:r>
        <w:rPr>
          <w:rFonts w:hint="eastAsia" w:ascii="宋体" w:hAnsi="宋体" w:cs="宋体"/>
          <w:color w:val="000000"/>
          <w:sz w:val="24"/>
          <w:szCs w:val="24"/>
        </w:rPr>
        <w:t>3）物理上安全需求</w:t>
      </w:r>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对机房、前端的设计和建设按照相关的规定，采取一定措施以防止水灾、火灾、自然环境事故、防止设备被盗等。</w:t>
      </w:r>
    </w:p>
    <w:p>
      <w:pPr>
        <w:spacing w:line="360" w:lineRule="auto"/>
        <w:ind w:firstLine="480" w:firstLineChars="200"/>
        <w:jc w:val="left"/>
        <w:rPr>
          <w:rFonts w:hint="eastAsia" w:ascii="宋体" w:hAnsi="宋体" w:cs="宋体"/>
          <w:color w:val="000000"/>
          <w:sz w:val="24"/>
          <w:szCs w:val="24"/>
        </w:rPr>
      </w:pPr>
      <w:bookmarkStart w:id="42" w:name="_Toc486744967"/>
      <w:bookmarkStart w:id="43" w:name="_Toc501455935"/>
      <w:bookmarkStart w:id="44" w:name="_Toc487577680"/>
      <w:r>
        <w:rPr>
          <w:rFonts w:hint="eastAsia" w:ascii="宋体" w:hAnsi="宋体" w:cs="宋体"/>
          <w:color w:val="000000"/>
          <w:sz w:val="24"/>
          <w:szCs w:val="24"/>
        </w:rPr>
        <w:t>2.9安防综合应用系统需求</w:t>
      </w:r>
      <w:bookmarkEnd w:id="42"/>
      <w:bookmarkEnd w:id="43"/>
      <w:bookmarkEnd w:id="44"/>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校园安防综合应用系统主要包含学校常用的功能和业务，集成视频监控、车辆管理、人员管理、电子巡更和周界报警等模块，为学校用户提供应急指挥、案卷管理、运维管理、移动监控等服务，满足一线安保人员日常工作要求，提高日常工作效率。校园安防综合应用系统应具备各个子系统间联动等功能，针对视频监控、周界报警等系统进行集成。</w:t>
      </w:r>
    </w:p>
    <w:p>
      <w:pPr>
        <w:spacing w:line="360" w:lineRule="auto"/>
        <w:ind w:firstLine="480" w:firstLineChars="200"/>
        <w:jc w:val="left"/>
        <w:rPr>
          <w:rFonts w:hint="eastAsia" w:ascii="宋体" w:hAnsi="宋体" w:cs="宋体"/>
          <w:color w:val="000000"/>
          <w:sz w:val="24"/>
          <w:szCs w:val="24"/>
        </w:rPr>
      </w:pPr>
      <w:bookmarkStart w:id="45" w:name="_Toc501455946"/>
      <w:r>
        <w:rPr>
          <w:rFonts w:hint="eastAsia" w:ascii="宋体" w:hAnsi="宋体" w:cs="宋体"/>
          <w:color w:val="000000"/>
          <w:sz w:val="24"/>
          <w:szCs w:val="24"/>
        </w:rPr>
        <w:t>2.10系统设计点位表</w:t>
      </w:r>
      <w:bookmarkEnd w:id="45"/>
    </w:p>
    <w:p>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本次设计总点位数为1513台摄像机，分布如下：</w:t>
      </w:r>
    </w:p>
    <w:p>
      <w:pPr>
        <w:spacing w:line="460" w:lineRule="exact"/>
        <w:jc w:val="center"/>
        <w:rPr>
          <w:rFonts w:hint="eastAsia" w:ascii="宋体" w:hAnsi="宋体" w:cs="宋体"/>
          <w:b/>
          <w:bCs/>
          <w:color w:val="000000"/>
          <w:sz w:val="24"/>
          <w:szCs w:val="24"/>
        </w:rPr>
      </w:pPr>
      <w:r>
        <w:rPr>
          <w:rFonts w:hint="eastAsia" w:ascii="宋体" w:hAnsi="宋体" w:cs="宋体"/>
          <w:b/>
          <w:bCs/>
          <w:color w:val="000000"/>
          <w:sz w:val="24"/>
          <w:szCs w:val="24"/>
        </w:rPr>
        <w:t>（1）室内汇总</w:t>
      </w:r>
    </w:p>
    <w:tbl>
      <w:tblPr>
        <w:tblStyle w:val="65"/>
        <w:tblW w:w="9240" w:type="dxa"/>
        <w:jc w:val="center"/>
        <w:tblInd w:w="0" w:type="dxa"/>
        <w:tblLayout w:type="fixed"/>
        <w:tblCellMar>
          <w:top w:w="0" w:type="dxa"/>
          <w:left w:w="108" w:type="dxa"/>
          <w:bottom w:w="0" w:type="dxa"/>
          <w:right w:w="108" w:type="dxa"/>
        </w:tblCellMar>
      </w:tblPr>
      <w:tblGrid>
        <w:gridCol w:w="1016"/>
        <w:gridCol w:w="3268"/>
        <w:gridCol w:w="1287"/>
        <w:gridCol w:w="1408"/>
        <w:gridCol w:w="1113"/>
        <w:gridCol w:w="1148"/>
      </w:tblGrid>
      <w:tr>
        <w:tblPrEx>
          <w:tblLayout w:type="fixed"/>
          <w:tblCellMar>
            <w:top w:w="0" w:type="dxa"/>
            <w:left w:w="108" w:type="dxa"/>
            <w:bottom w:w="0" w:type="dxa"/>
            <w:right w:w="108" w:type="dxa"/>
          </w:tblCellMar>
        </w:tblPrEx>
        <w:trPr>
          <w:trHeight w:val="52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326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287"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40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室外筒机</w:t>
            </w:r>
          </w:p>
        </w:tc>
        <w:tc>
          <w:tcPr>
            <w:tcW w:w="111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14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全景</w:t>
            </w: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食堂</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第三四食堂</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教学楼</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232</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14</w:t>
            </w: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实训楼</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54</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行政楼</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28</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502</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32</w:t>
            </w: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图书馆</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72</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学生活动中心和服务中心</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音乐楼</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49</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11</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美术楼</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50</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p>
        </w:tc>
      </w:tr>
      <w:tr>
        <w:tblPrEx>
          <w:tblLayout w:type="fixed"/>
          <w:tblCellMar>
            <w:top w:w="0" w:type="dxa"/>
            <w:left w:w="108" w:type="dxa"/>
            <w:bottom w:w="0" w:type="dxa"/>
            <w:right w:w="108" w:type="dxa"/>
          </w:tblCellMar>
        </w:tblPrEx>
        <w:trPr>
          <w:trHeight w:val="350" w:hRule="atLeast"/>
          <w:jc w:val="center"/>
        </w:trPr>
        <w:tc>
          <w:tcPr>
            <w:tcW w:w="1016"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12</w:t>
            </w:r>
          </w:p>
        </w:tc>
        <w:tc>
          <w:tcPr>
            <w:tcW w:w="326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287"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1097</w:t>
            </w:r>
          </w:p>
        </w:tc>
        <w:tc>
          <w:tcPr>
            <w:tcW w:w="140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56</w:t>
            </w:r>
          </w:p>
        </w:tc>
        <w:tc>
          <w:tcPr>
            <w:tcW w:w="1113"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148"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r>
    </w:tbl>
    <w:p>
      <w:pPr>
        <w:spacing w:line="460" w:lineRule="exact"/>
        <w:jc w:val="center"/>
        <w:rPr>
          <w:rFonts w:hint="eastAsia" w:ascii="宋体" w:hAnsi="宋体" w:cs="宋体"/>
          <w:b/>
          <w:bCs/>
          <w:color w:val="000000"/>
          <w:sz w:val="24"/>
          <w:szCs w:val="24"/>
        </w:rPr>
      </w:pPr>
      <w:r>
        <w:rPr>
          <w:rFonts w:hint="eastAsia" w:ascii="宋体" w:hAnsi="宋体" w:cs="宋体"/>
          <w:b/>
          <w:bCs/>
          <w:color w:val="000000"/>
          <w:sz w:val="24"/>
          <w:szCs w:val="24"/>
        </w:rPr>
        <w:t>（2）室外汇总</w:t>
      </w:r>
    </w:p>
    <w:tbl>
      <w:tblPr>
        <w:tblStyle w:val="65"/>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3267"/>
        <w:gridCol w:w="1300"/>
        <w:gridCol w:w="1400"/>
        <w:gridCol w:w="111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名称</w:t>
            </w:r>
          </w:p>
        </w:tc>
        <w:tc>
          <w:tcPr>
            <w:tcW w:w="13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室外筒机</w:t>
            </w:r>
          </w:p>
        </w:tc>
        <w:tc>
          <w:tcPr>
            <w:tcW w:w="14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周界枪机</w:t>
            </w:r>
          </w:p>
        </w:tc>
        <w:tc>
          <w:tcPr>
            <w:tcW w:w="1116"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球机</w:t>
            </w:r>
          </w:p>
        </w:tc>
        <w:tc>
          <w:tcPr>
            <w:tcW w:w="118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人脸识别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停车场、篮球场、道路、河流</w:t>
            </w:r>
          </w:p>
        </w:tc>
        <w:tc>
          <w:tcPr>
            <w:tcW w:w="13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249</w:t>
            </w:r>
          </w:p>
        </w:tc>
        <w:tc>
          <w:tcPr>
            <w:tcW w:w="1400" w:type="dxa"/>
            <w:vAlign w:val="center"/>
          </w:tcPr>
          <w:p>
            <w:pPr>
              <w:jc w:val="center"/>
              <w:rPr>
                <w:rFonts w:hint="eastAsia" w:ascii="宋体" w:hAnsi="宋体" w:cs="宋体"/>
                <w:color w:val="000000"/>
                <w:sz w:val="24"/>
                <w:szCs w:val="24"/>
              </w:rPr>
            </w:pPr>
          </w:p>
        </w:tc>
        <w:tc>
          <w:tcPr>
            <w:tcW w:w="1116" w:type="dxa"/>
            <w:vAlign w:val="center"/>
          </w:tcPr>
          <w:p>
            <w:pPr>
              <w:jc w:val="center"/>
              <w:rPr>
                <w:rFonts w:hint="eastAsia" w:ascii="宋体" w:hAnsi="宋体" w:cs="宋体"/>
                <w:color w:val="000000"/>
                <w:sz w:val="24"/>
                <w:szCs w:val="24"/>
              </w:rPr>
            </w:pPr>
          </w:p>
        </w:tc>
        <w:tc>
          <w:tcPr>
            <w:tcW w:w="118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学校围墙</w:t>
            </w:r>
          </w:p>
        </w:tc>
        <w:tc>
          <w:tcPr>
            <w:tcW w:w="1300" w:type="dxa"/>
            <w:vAlign w:val="center"/>
          </w:tcPr>
          <w:p>
            <w:pPr>
              <w:jc w:val="center"/>
              <w:rPr>
                <w:rFonts w:hint="eastAsia" w:ascii="宋体" w:hAnsi="宋体" w:cs="宋体"/>
                <w:color w:val="000000"/>
                <w:sz w:val="24"/>
                <w:szCs w:val="24"/>
              </w:rPr>
            </w:pPr>
          </w:p>
        </w:tc>
        <w:tc>
          <w:tcPr>
            <w:tcW w:w="14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58</w:t>
            </w:r>
          </w:p>
        </w:tc>
        <w:tc>
          <w:tcPr>
            <w:tcW w:w="1116" w:type="dxa"/>
            <w:vAlign w:val="center"/>
          </w:tcPr>
          <w:p>
            <w:pPr>
              <w:jc w:val="center"/>
              <w:rPr>
                <w:rFonts w:hint="eastAsia" w:ascii="宋体" w:hAnsi="宋体" w:cs="宋体"/>
                <w:color w:val="000000"/>
                <w:sz w:val="24"/>
                <w:szCs w:val="24"/>
              </w:rPr>
            </w:pPr>
          </w:p>
        </w:tc>
        <w:tc>
          <w:tcPr>
            <w:tcW w:w="118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各单体大门口、篮球场</w:t>
            </w:r>
          </w:p>
        </w:tc>
        <w:tc>
          <w:tcPr>
            <w:tcW w:w="1300" w:type="dxa"/>
            <w:vAlign w:val="center"/>
          </w:tcPr>
          <w:p>
            <w:pPr>
              <w:jc w:val="center"/>
              <w:rPr>
                <w:rFonts w:hint="eastAsia" w:ascii="宋体" w:hAnsi="宋体" w:cs="宋体"/>
                <w:color w:val="000000"/>
                <w:sz w:val="24"/>
                <w:szCs w:val="24"/>
              </w:rPr>
            </w:pPr>
          </w:p>
        </w:tc>
        <w:tc>
          <w:tcPr>
            <w:tcW w:w="1400" w:type="dxa"/>
            <w:vAlign w:val="center"/>
          </w:tcPr>
          <w:p>
            <w:pPr>
              <w:jc w:val="center"/>
              <w:rPr>
                <w:rFonts w:hint="eastAsia" w:ascii="宋体" w:hAnsi="宋体" w:cs="宋体"/>
                <w:color w:val="000000"/>
                <w:sz w:val="24"/>
                <w:szCs w:val="24"/>
              </w:rPr>
            </w:pPr>
          </w:p>
        </w:tc>
        <w:tc>
          <w:tcPr>
            <w:tcW w:w="1116"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21</w:t>
            </w:r>
          </w:p>
        </w:tc>
        <w:tc>
          <w:tcPr>
            <w:tcW w:w="118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学校四周</w:t>
            </w:r>
          </w:p>
        </w:tc>
        <w:tc>
          <w:tcPr>
            <w:tcW w:w="1300" w:type="dxa"/>
            <w:vAlign w:val="center"/>
          </w:tcPr>
          <w:p>
            <w:pPr>
              <w:jc w:val="center"/>
              <w:rPr>
                <w:rFonts w:hint="eastAsia" w:ascii="宋体" w:hAnsi="宋体" w:cs="宋体"/>
                <w:color w:val="000000"/>
                <w:sz w:val="24"/>
                <w:szCs w:val="24"/>
              </w:rPr>
            </w:pPr>
          </w:p>
        </w:tc>
        <w:tc>
          <w:tcPr>
            <w:tcW w:w="1400" w:type="dxa"/>
            <w:vAlign w:val="center"/>
          </w:tcPr>
          <w:p>
            <w:pPr>
              <w:jc w:val="center"/>
              <w:rPr>
                <w:rFonts w:hint="eastAsia" w:ascii="宋体" w:hAnsi="宋体" w:cs="宋体"/>
                <w:color w:val="000000"/>
                <w:sz w:val="24"/>
                <w:szCs w:val="24"/>
              </w:rPr>
            </w:pPr>
          </w:p>
        </w:tc>
        <w:tc>
          <w:tcPr>
            <w:tcW w:w="1116" w:type="dxa"/>
            <w:vAlign w:val="center"/>
          </w:tcPr>
          <w:p>
            <w:pPr>
              <w:jc w:val="center"/>
              <w:rPr>
                <w:rFonts w:hint="eastAsia" w:ascii="宋体" w:hAnsi="宋体" w:cs="宋体"/>
                <w:color w:val="000000"/>
                <w:sz w:val="24"/>
                <w:szCs w:val="24"/>
              </w:rPr>
            </w:pPr>
          </w:p>
        </w:tc>
        <w:tc>
          <w:tcPr>
            <w:tcW w:w="118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两个大门出入口</w:t>
            </w:r>
          </w:p>
        </w:tc>
        <w:tc>
          <w:tcPr>
            <w:tcW w:w="1300" w:type="dxa"/>
            <w:vAlign w:val="center"/>
          </w:tcPr>
          <w:p>
            <w:pPr>
              <w:jc w:val="center"/>
              <w:rPr>
                <w:rFonts w:hint="eastAsia" w:ascii="宋体" w:hAnsi="宋体" w:cs="宋体"/>
                <w:color w:val="000000"/>
                <w:sz w:val="24"/>
                <w:szCs w:val="24"/>
              </w:rPr>
            </w:pPr>
          </w:p>
        </w:tc>
        <w:tc>
          <w:tcPr>
            <w:tcW w:w="1400" w:type="dxa"/>
            <w:vAlign w:val="center"/>
          </w:tcPr>
          <w:p>
            <w:pPr>
              <w:jc w:val="center"/>
              <w:rPr>
                <w:rFonts w:hint="eastAsia" w:ascii="宋体" w:hAnsi="宋体" w:cs="宋体"/>
                <w:color w:val="000000"/>
                <w:sz w:val="24"/>
                <w:szCs w:val="24"/>
              </w:rPr>
            </w:pPr>
          </w:p>
        </w:tc>
        <w:tc>
          <w:tcPr>
            <w:tcW w:w="1116" w:type="dxa"/>
            <w:vAlign w:val="center"/>
          </w:tcPr>
          <w:p>
            <w:pPr>
              <w:jc w:val="center"/>
              <w:rPr>
                <w:rFonts w:hint="eastAsia" w:ascii="宋体" w:hAnsi="宋体" w:cs="宋体"/>
                <w:color w:val="000000"/>
                <w:sz w:val="24"/>
                <w:szCs w:val="24"/>
              </w:rPr>
            </w:pPr>
          </w:p>
        </w:tc>
        <w:tc>
          <w:tcPr>
            <w:tcW w:w="118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0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32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3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249</w:t>
            </w:r>
          </w:p>
        </w:tc>
        <w:tc>
          <w:tcPr>
            <w:tcW w:w="140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58</w:t>
            </w:r>
          </w:p>
        </w:tc>
        <w:tc>
          <w:tcPr>
            <w:tcW w:w="1116"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21</w:t>
            </w:r>
          </w:p>
        </w:tc>
        <w:tc>
          <w:tcPr>
            <w:tcW w:w="118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r>
    </w:tbl>
    <w:p>
      <w:pPr>
        <w:spacing w:line="460" w:lineRule="exact"/>
        <w:jc w:val="center"/>
        <w:rPr>
          <w:rFonts w:hint="eastAsia" w:ascii="宋体" w:hAnsi="宋体" w:cs="宋体"/>
          <w:color w:val="000000"/>
          <w:sz w:val="24"/>
          <w:szCs w:val="24"/>
        </w:rPr>
        <w:sectPr>
          <w:pgSz w:w="11907" w:h="16840"/>
          <w:pgMar w:top="1440" w:right="1247" w:bottom="1440" w:left="1247" w:header="851" w:footer="992" w:gutter="0"/>
          <w:pgNumType w:fmt="decimal"/>
          <w:cols w:space="720" w:num="1"/>
          <w:docGrid w:linePitch="303" w:charSpace="0"/>
        </w:sectPr>
      </w:pP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详细分布如下：</w:t>
      </w:r>
    </w:p>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（1）食堂</w:t>
      </w:r>
    </w:p>
    <w:tbl>
      <w:tblPr>
        <w:tblStyle w:val="65"/>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919"/>
        <w:gridCol w:w="1327"/>
        <w:gridCol w:w="1343"/>
        <w:gridCol w:w="1153"/>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87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919"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1327"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134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15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2146"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食堂</w:t>
            </w: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门口</w:t>
            </w:r>
          </w:p>
        </w:tc>
        <w:tc>
          <w:tcPr>
            <w:tcW w:w="1343" w:type="dxa"/>
            <w:vAlign w:val="center"/>
          </w:tcPr>
          <w:p>
            <w:pPr>
              <w:jc w:val="center"/>
              <w:rPr>
                <w:rFonts w:hint="eastAsia" w:ascii="宋体" w:hAnsi="宋体" w:cs="宋体"/>
                <w:color w:val="000000"/>
                <w:sz w:val="24"/>
                <w:szCs w:val="24"/>
              </w:rPr>
            </w:pP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14</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153" w:type="dxa"/>
            <w:vAlign w:val="center"/>
          </w:tcPr>
          <w:p>
            <w:pPr>
              <w:jc w:val="center"/>
              <w:rPr>
                <w:rFonts w:hint="eastAsia" w:ascii="宋体" w:hAnsi="宋体" w:cs="宋体"/>
                <w:color w:val="000000"/>
                <w:sz w:val="24"/>
                <w:szCs w:val="24"/>
              </w:rPr>
            </w:pP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153" w:type="dxa"/>
            <w:vAlign w:val="center"/>
          </w:tcPr>
          <w:p>
            <w:pPr>
              <w:jc w:val="center"/>
              <w:rPr>
                <w:rFonts w:hint="eastAsia" w:ascii="宋体" w:hAnsi="宋体" w:cs="宋体"/>
                <w:color w:val="000000"/>
                <w:sz w:val="24"/>
                <w:szCs w:val="24"/>
              </w:rPr>
            </w:pP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7" w:type="dxa"/>
            <w:vAlign w:val="center"/>
          </w:tcPr>
          <w:p>
            <w:pPr>
              <w:jc w:val="center"/>
              <w:rPr>
                <w:rFonts w:hint="eastAsia" w:ascii="宋体" w:hAnsi="宋体" w:cs="宋体"/>
                <w:color w:val="000000"/>
                <w:sz w:val="24"/>
                <w:szCs w:val="24"/>
              </w:rPr>
            </w:pP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第三四食堂</w:t>
            </w: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门口</w:t>
            </w:r>
          </w:p>
        </w:tc>
        <w:tc>
          <w:tcPr>
            <w:tcW w:w="1343" w:type="dxa"/>
            <w:vAlign w:val="center"/>
          </w:tcPr>
          <w:p>
            <w:pPr>
              <w:jc w:val="center"/>
              <w:rPr>
                <w:rFonts w:hint="eastAsia" w:ascii="宋体" w:hAnsi="宋体" w:cs="宋体"/>
                <w:color w:val="000000"/>
                <w:sz w:val="24"/>
                <w:szCs w:val="24"/>
              </w:rPr>
            </w:pP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2146"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前后两个大门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153" w:type="dxa"/>
            <w:vAlign w:val="center"/>
          </w:tcPr>
          <w:p>
            <w:pPr>
              <w:jc w:val="center"/>
              <w:rPr>
                <w:rFonts w:hint="eastAsia" w:ascii="宋体" w:hAnsi="宋体" w:cs="宋体"/>
                <w:color w:val="000000"/>
                <w:sz w:val="24"/>
                <w:szCs w:val="24"/>
              </w:rPr>
            </w:pP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132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大厅</w:t>
            </w: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872" w:type="dxa"/>
            <w:vAlign w:val="center"/>
          </w:tcPr>
          <w:p>
            <w:pPr>
              <w:jc w:val="center"/>
              <w:rPr>
                <w:rFonts w:hint="eastAsia" w:ascii="宋体" w:hAnsi="宋体" w:cs="宋体"/>
                <w:color w:val="000000"/>
                <w:sz w:val="24"/>
                <w:szCs w:val="24"/>
              </w:rPr>
            </w:pPr>
          </w:p>
        </w:tc>
        <w:tc>
          <w:tcPr>
            <w:tcW w:w="91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7" w:type="dxa"/>
            <w:vAlign w:val="center"/>
          </w:tcPr>
          <w:p>
            <w:pPr>
              <w:jc w:val="center"/>
              <w:rPr>
                <w:rFonts w:hint="eastAsia" w:ascii="宋体" w:hAnsi="宋体" w:cs="宋体"/>
                <w:color w:val="000000"/>
                <w:sz w:val="24"/>
                <w:szCs w:val="24"/>
              </w:rPr>
            </w:pP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2146"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8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919" w:type="dxa"/>
            <w:vAlign w:val="center"/>
          </w:tcPr>
          <w:p>
            <w:pPr>
              <w:jc w:val="center"/>
              <w:rPr>
                <w:rFonts w:hint="eastAsia" w:ascii="宋体" w:hAnsi="宋体" w:cs="宋体"/>
                <w:color w:val="000000"/>
                <w:sz w:val="24"/>
                <w:szCs w:val="24"/>
              </w:rPr>
            </w:pPr>
          </w:p>
        </w:tc>
        <w:tc>
          <w:tcPr>
            <w:tcW w:w="1327" w:type="dxa"/>
            <w:vAlign w:val="center"/>
          </w:tcPr>
          <w:p>
            <w:pPr>
              <w:jc w:val="center"/>
              <w:rPr>
                <w:rFonts w:hint="eastAsia" w:ascii="宋体" w:hAnsi="宋体" w:cs="宋体"/>
                <w:color w:val="000000"/>
                <w:sz w:val="24"/>
                <w:szCs w:val="24"/>
              </w:rPr>
            </w:pPr>
          </w:p>
        </w:tc>
        <w:tc>
          <w:tcPr>
            <w:tcW w:w="13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60</w:t>
            </w:r>
          </w:p>
        </w:tc>
        <w:tc>
          <w:tcPr>
            <w:tcW w:w="11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2146"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（2）教学楼、行政楼</w:t>
      </w:r>
    </w:p>
    <w:tbl>
      <w:tblPr>
        <w:tblStyle w:val="65"/>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23"/>
        <w:gridCol w:w="1324"/>
        <w:gridCol w:w="923"/>
        <w:gridCol w:w="1363"/>
        <w:gridCol w:w="133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12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12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1324"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92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36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331"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室外筒机</w:t>
            </w:r>
          </w:p>
        </w:tc>
        <w:tc>
          <w:tcPr>
            <w:tcW w:w="165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博文楼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博学楼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博古楼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博弈楼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连廊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博爱楼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1F-2F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连廊A</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连廊A</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博采楼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2-3F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2-3F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连廊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4-5F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32</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行政楼</w:t>
            </w: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监控中心</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财务室</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2-5F</w:t>
            </w:r>
          </w:p>
        </w:tc>
        <w:tc>
          <w:tcPr>
            <w:tcW w:w="13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23" w:type="dxa"/>
            <w:vAlign w:val="center"/>
          </w:tcPr>
          <w:p>
            <w:pPr>
              <w:jc w:val="center"/>
              <w:rPr>
                <w:rFonts w:hint="eastAsia" w:ascii="宋体" w:hAnsi="宋体" w:cs="宋体"/>
                <w:color w:val="000000"/>
                <w:sz w:val="24"/>
                <w:szCs w:val="24"/>
              </w:rPr>
            </w:pP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31" w:type="dxa"/>
            <w:vAlign w:val="center"/>
          </w:tcPr>
          <w:p>
            <w:pPr>
              <w:jc w:val="center"/>
              <w:rPr>
                <w:rFonts w:hint="eastAsia" w:ascii="宋体" w:hAnsi="宋体" w:cs="宋体"/>
                <w:color w:val="000000"/>
                <w:sz w:val="24"/>
                <w:szCs w:val="24"/>
              </w:rPr>
            </w:pP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jc w:val="center"/>
              <w:rPr>
                <w:rFonts w:hint="eastAsia" w:ascii="宋体" w:hAnsi="宋体" w:cs="宋体"/>
                <w:color w:val="000000"/>
                <w:sz w:val="24"/>
                <w:szCs w:val="24"/>
              </w:rPr>
            </w:pPr>
          </w:p>
        </w:tc>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28</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653"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1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123" w:type="dxa"/>
            <w:vAlign w:val="center"/>
          </w:tcPr>
          <w:p>
            <w:pPr>
              <w:jc w:val="center"/>
              <w:rPr>
                <w:rFonts w:hint="eastAsia" w:ascii="宋体" w:hAnsi="宋体" w:cs="宋体"/>
                <w:color w:val="000000"/>
                <w:sz w:val="24"/>
                <w:szCs w:val="24"/>
              </w:rPr>
            </w:pPr>
          </w:p>
        </w:tc>
        <w:tc>
          <w:tcPr>
            <w:tcW w:w="1324" w:type="dxa"/>
            <w:vAlign w:val="center"/>
          </w:tcPr>
          <w:p>
            <w:pPr>
              <w:jc w:val="center"/>
              <w:rPr>
                <w:rFonts w:hint="eastAsia" w:ascii="宋体" w:hAnsi="宋体" w:cs="宋体"/>
                <w:color w:val="000000"/>
                <w:sz w:val="24"/>
                <w:szCs w:val="24"/>
              </w:rPr>
            </w:pPr>
          </w:p>
        </w:tc>
        <w:tc>
          <w:tcPr>
            <w:tcW w:w="92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13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184</w:t>
            </w:r>
          </w:p>
        </w:tc>
        <w:tc>
          <w:tcPr>
            <w:tcW w:w="133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14</w:t>
            </w:r>
          </w:p>
        </w:tc>
        <w:tc>
          <w:tcPr>
            <w:tcW w:w="1653"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（3）实训楼、实验实训楼</w:t>
      </w:r>
    </w:p>
    <w:tbl>
      <w:tblPr>
        <w:tblStyle w:val="65"/>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083"/>
        <w:gridCol w:w="1422"/>
        <w:gridCol w:w="967"/>
        <w:gridCol w:w="1582"/>
        <w:gridCol w:w="1361"/>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24"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08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142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967"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58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361"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室外筒机</w:t>
            </w:r>
          </w:p>
        </w:tc>
        <w:tc>
          <w:tcPr>
            <w:tcW w:w="1081"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博识楼</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博物楼</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博雅楼</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实验实训中心</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内院</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屋顶层</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楼顶</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27</w:t>
            </w: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逸夫楼</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内院</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2-5F</w:t>
            </w:r>
          </w:p>
        </w:tc>
        <w:tc>
          <w:tcPr>
            <w:tcW w:w="142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967" w:type="dxa"/>
            <w:vAlign w:val="center"/>
          </w:tcPr>
          <w:p>
            <w:pPr>
              <w:jc w:val="center"/>
              <w:rPr>
                <w:rFonts w:hint="eastAsia" w:ascii="宋体" w:hAnsi="宋体" w:cs="宋体"/>
                <w:color w:val="000000"/>
                <w:sz w:val="24"/>
                <w:szCs w:val="24"/>
              </w:rPr>
            </w:pP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61" w:type="dxa"/>
            <w:vAlign w:val="center"/>
          </w:tcPr>
          <w:p>
            <w:pPr>
              <w:jc w:val="center"/>
              <w:rPr>
                <w:rFonts w:hint="eastAsia" w:ascii="宋体" w:hAnsi="宋体" w:cs="宋体"/>
                <w:color w:val="000000"/>
                <w:sz w:val="24"/>
                <w:szCs w:val="24"/>
              </w:rPr>
            </w:pP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4"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27</w:t>
            </w: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8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42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083" w:type="dxa"/>
            <w:vAlign w:val="center"/>
          </w:tcPr>
          <w:p>
            <w:pPr>
              <w:jc w:val="center"/>
              <w:rPr>
                <w:rFonts w:hint="eastAsia" w:ascii="宋体" w:hAnsi="宋体" w:cs="宋体"/>
                <w:color w:val="000000"/>
                <w:sz w:val="24"/>
                <w:szCs w:val="24"/>
              </w:rPr>
            </w:pPr>
          </w:p>
        </w:tc>
        <w:tc>
          <w:tcPr>
            <w:tcW w:w="1422" w:type="dxa"/>
            <w:vAlign w:val="center"/>
          </w:tcPr>
          <w:p>
            <w:pPr>
              <w:jc w:val="center"/>
              <w:rPr>
                <w:rFonts w:hint="eastAsia" w:ascii="宋体" w:hAnsi="宋体" w:cs="宋体"/>
                <w:color w:val="000000"/>
                <w:sz w:val="24"/>
                <w:szCs w:val="24"/>
              </w:rPr>
            </w:pPr>
          </w:p>
        </w:tc>
        <w:tc>
          <w:tcPr>
            <w:tcW w:w="96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5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130</w:t>
            </w:r>
          </w:p>
        </w:tc>
        <w:tc>
          <w:tcPr>
            <w:tcW w:w="136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081"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（4）学生公寓</w:t>
      </w:r>
    </w:p>
    <w:tbl>
      <w:tblPr>
        <w:tblStyle w:val="65"/>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130"/>
        <w:gridCol w:w="1129"/>
        <w:gridCol w:w="1129"/>
        <w:gridCol w:w="1243"/>
        <w:gridCol w:w="133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96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130"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1129"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1129"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24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334"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室外筒机</w:t>
            </w:r>
          </w:p>
        </w:tc>
        <w:tc>
          <w:tcPr>
            <w:tcW w:w="105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学生公寓6.7</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学生公寓1.2</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学生公寓3</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15</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0</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学生公寓4.5</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学生公寓8.9</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学生公寓10.11</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学生公寓12.13</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学生公寓16.17</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学生公寓14.15</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38</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学生公寓18.19</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0</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学生公寓20.21</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0</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学生公寓22.23</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学生公寓24.25</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学生公寓26.27</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学生公寓28.29</w:t>
            </w: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3-6F</w:t>
            </w: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34" w:type="dxa"/>
            <w:vAlign w:val="center"/>
          </w:tcPr>
          <w:p>
            <w:pPr>
              <w:jc w:val="center"/>
              <w:rPr>
                <w:rFonts w:hint="eastAsia" w:ascii="宋体" w:hAnsi="宋体" w:cs="宋体"/>
                <w:color w:val="000000"/>
                <w:sz w:val="24"/>
                <w:szCs w:val="24"/>
              </w:rPr>
            </w:pP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963" w:type="dxa"/>
            <w:vAlign w:val="center"/>
          </w:tcPr>
          <w:p>
            <w:pPr>
              <w:jc w:val="center"/>
              <w:rPr>
                <w:rFonts w:hint="eastAsia" w:ascii="宋体" w:hAnsi="宋体" w:cs="宋体"/>
                <w:color w:val="000000"/>
                <w:sz w:val="24"/>
                <w:szCs w:val="24"/>
              </w:rPr>
            </w:pPr>
          </w:p>
        </w:tc>
        <w:tc>
          <w:tcPr>
            <w:tcW w:w="11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30</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96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130"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p>
        </w:tc>
        <w:tc>
          <w:tcPr>
            <w:tcW w:w="1129"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24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502</w:t>
            </w:r>
          </w:p>
        </w:tc>
        <w:tc>
          <w:tcPr>
            <w:tcW w:w="133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32</w:t>
            </w:r>
          </w:p>
        </w:tc>
        <w:tc>
          <w:tcPr>
            <w:tcW w:w="1052"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（5）青教公寓</w:t>
      </w:r>
    </w:p>
    <w:tbl>
      <w:tblPr>
        <w:tblStyle w:val="65"/>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664"/>
        <w:gridCol w:w="1665"/>
        <w:gridCol w:w="166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楼层</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位置</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室内筒机</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青教公寓一栋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青教公寓二栋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青教公寓三栋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青教公寓四栋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青教公寓五栋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青教公寓六栋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青教公寓七栋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青教公寓八栋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青教公寓九栋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青教公寓十栋</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门厅</w:t>
            </w: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282"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665"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w:t>
            </w:r>
          </w:p>
        </w:tc>
        <w:tc>
          <w:tcPr>
            <w:tcW w:w="1664" w:type="dxa"/>
            <w:vAlign w:val="center"/>
          </w:tcPr>
          <w:p>
            <w:pPr>
              <w:jc w:val="center"/>
              <w:rPr>
                <w:rFonts w:hint="eastAsia" w:ascii="宋体" w:hAnsi="宋体" w:cs="宋体"/>
                <w:color w:val="000000"/>
                <w:sz w:val="24"/>
                <w:szCs w:val="24"/>
              </w:rPr>
            </w:pPr>
          </w:p>
        </w:tc>
        <w:tc>
          <w:tcPr>
            <w:tcW w:w="1665" w:type="dxa"/>
            <w:vAlign w:val="center"/>
          </w:tcPr>
          <w:p>
            <w:pPr>
              <w:jc w:val="center"/>
              <w:rPr>
                <w:rFonts w:hint="eastAsia" w:ascii="宋体" w:hAnsi="宋体" w:cs="宋体"/>
                <w:color w:val="000000"/>
                <w:sz w:val="24"/>
                <w:szCs w:val="24"/>
              </w:rPr>
            </w:pPr>
          </w:p>
        </w:tc>
        <w:tc>
          <w:tcPr>
            <w:tcW w:w="1664"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665"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（6）图书馆</w:t>
      </w:r>
    </w:p>
    <w:tbl>
      <w:tblPr>
        <w:tblStyle w:val="65"/>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2"/>
        <w:gridCol w:w="2072"/>
        <w:gridCol w:w="1082"/>
        <w:gridCol w:w="1083"/>
        <w:gridCol w:w="143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17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17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207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108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全景</w:t>
            </w:r>
          </w:p>
        </w:tc>
        <w:tc>
          <w:tcPr>
            <w:tcW w:w="108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430"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068"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图书馆</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负1F</w:t>
            </w: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出入口</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出入口</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一般阅览室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期刊阅览室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目录厅</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展览厅</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11</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12</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一般阅览室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13</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过刊阅览室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14</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外文阅览室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15</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珍善本阅览室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珍善本书库</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17</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19</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教师阅览室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工具、样本阅览室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21</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展览厅</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22</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电子阅览室</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23</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4F</w:t>
            </w: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w:t>
            </w:r>
          </w:p>
        </w:tc>
        <w:tc>
          <w:tcPr>
            <w:tcW w:w="1172" w:type="dxa"/>
            <w:vAlign w:val="center"/>
          </w:tcPr>
          <w:p>
            <w:pPr>
              <w:jc w:val="center"/>
              <w:rPr>
                <w:rFonts w:hint="eastAsia" w:ascii="宋体" w:hAnsi="宋体" w:cs="宋体"/>
                <w:color w:val="000000"/>
                <w:sz w:val="24"/>
                <w:szCs w:val="24"/>
              </w:rPr>
            </w:pPr>
          </w:p>
        </w:tc>
        <w:tc>
          <w:tcPr>
            <w:tcW w:w="20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082" w:type="dxa"/>
            <w:vAlign w:val="center"/>
          </w:tcPr>
          <w:p>
            <w:pPr>
              <w:jc w:val="center"/>
              <w:rPr>
                <w:rFonts w:hint="eastAsia" w:ascii="宋体" w:hAnsi="宋体" w:cs="宋体"/>
                <w:color w:val="000000"/>
                <w:sz w:val="24"/>
                <w:szCs w:val="24"/>
              </w:rPr>
            </w:pP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25</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屋顶层</w:t>
            </w: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83" w:type="dxa"/>
            <w:vAlign w:val="center"/>
          </w:tcPr>
          <w:p>
            <w:pPr>
              <w:jc w:val="center"/>
              <w:rPr>
                <w:rFonts w:hint="eastAsia" w:ascii="宋体" w:hAnsi="宋体" w:cs="宋体"/>
                <w:color w:val="000000"/>
                <w:sz w:val="24"/>
                <w:szCs w:val="24"/>
              </w:rPr>
            </w:pPr>
          </w:p>
        </w:tc>
        <w:tc>
          <w:tcPr>
            <w:tcW w:w="1430" w:type="dxa"/>
            <w:vAlign w:val="center"/>
          </w:tcPr>
          <w:p>
            <w:pPr>
              <w:jc w:val="center"/>
              <w:rPr>
                <w:rFonts w:hint="eastAsia" w:ascii="宋体" w:hAnsi="宋体" w:cs="宋体"/>
                <w:color w:val="000000"/>
                <w:sz w:val="24"/>
                <w:szCs w:val="24"/>
              </w:rPr>
            </w:pPr>
          </w:p>
        </w:tc>
        <w:tc>
          <w:tcPr>
            <w:tcW w:w="1068"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17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26</w:t>
            </w:r>
          </w:p>
        </w:tc>
        <w:tc>
          <w:tcPr>
            <w:tcW w:w="11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2072" w:type="dxa"/>
            <w:vAlign w:val="center"/>
          </w:tcPr>
          <w:p>
            <w:pPr>
              <w:jc w:val="center"/>
              <w:rPr>
                <w:rFonts w:hint="eastAsia" w:ascii="宋体" w:hAnsi="宋体" w:cs="宋体"/>
                <w:color w:val="000000"/>
                <w:sz w:val="24"/>
                <w:szCs w:val="24"/>
              </w:rPr>
            </w:pPr>
          </w:p>
        </w:tc>
        <w:tc>
          <w:tcPr>
            <w:tcW w:w="108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08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0</w:t>
            </w:r>
          </w:p>
        </w:tc>
        <w:tc>
          <w:tcPr>
            <w:tcW w:w="143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72</w:t>
            </w:r>
          </w:p>
        </w:tc>
        <w:tc>
          <w:tcPr>
            <w:tcW w:w="1068"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（7）学生活动中心和服务中心</w:t>
      </w:r>
    </w:p>
    <w:tbl>
      <w:tblPr>
        <w:tblStyle w:val="65"/>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972"/>
        <w:gridCol w:w="1333"/>
        <w:gridCol w:w="1333"/>
        <w:gridCol w:w="1333"/>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97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133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133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33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2271"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学生活动中心</w:t>
            </w:r>
          </w:p>
        </w:tc>
        <w:tc>
          <w:tcPr>
            <w:tcW w:w="9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大门口</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333" w:type="dxa"/>
            <w:vAlign w:val="center"/>
          </w:tcPr>
          <w:p>
            <w:pPr>
              <w:jc w:val="center"/>
              <w:rPr>
                <w:rFonts w:hint="eastAsia" w:ascii="宋体" w:hAnsi="宋体" w:cs="宋体"/>
                <w:color w:val="000000"/>
                <w:sz w:val="24"/>
                <w:szCs w:val="24"/>
              </w:rPr>
            </w:pPr>
          </w:p>
        </w:tc>
        <w:tc>
          <w:tcPr>
            <w:tcW w:w="227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前后两个大门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color w:val="000000"/>
                <w:sz w:val="24"/>
                <w:szCs w:val="24"/>
              </w:rPr>
            </w:pPr>
          </w:p>
        </w:tc>
        <w:tc>
          <w:tcPr>
            <w:tcW w:w="9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庭院</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333" w:type="dxa"/>
            <w:vAlign w:val="center"/>
          </w:tcPr>
          <w:p>
            <w:pPr>
              <w:jc w:val="center"/>
              <w:rPr>
                <w:rFonts w:hint="eastAsia" w:ascii="宋体" w:hAnsi="宋体" w:cs="宋体"/>
                <w:color w:val="000000"/>
                <w:sz w:val="24"/>
                <w:szCs w:val="24"/>
              </w:rPr>
            </w:pPr>
          </w:p>
        </w:tc>
        <w:tc>
          <w:tcPr>
            <w:tcW w:w="227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972" w:type="dxa"/>
            <w:vAlign w:val="center"/>
          </w:tcPr>
          <w:p>
            <w:pPr>
              <w:jc w:val="center"/>
              <w:rPr>
                <w:rFonts w:hint="eastAsia" w:ascii="宋体" w:hAnsi="宋体" w:cs="宋体"/>
                <w:color w:val="000000"/>
                <w:sz w:val="24"/>
                <w:szCs w:val="24"/>
              </w:rPr>
            </w:pP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333" w:type="dxa"/>
            <w:vAlign w:val="center"/>
          </w:tcPr>
          <w:p>
            <w:pPr>
              <w:jc w:val="center"/>
              <w:rPr>
                <w:rFonts w:hint="eastAsia" w:ascii="宋体" w:hAnsi="宋体" w:cs="宋体"/>
                <w:color w:val="000000"/>
                <w:sz w:val="24"/>
                <w:szCs w:val="24"/>
              </w:rPr>
            </w:pP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227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9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2-4F</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333" w:type="dxa"/>
            <w:vAlign w:val="center"/>
          </w:tcPr>
          <w:p>
            <w:pPr>
              <w:jc w:val="center"/>
              <w:rPr>
                <w:rFonts w:hint="eastAsia" w:ascii="宋体" w:hAnsi="宋体" w:cs="宋体"/>
                <w:color w:val="000000"/>
                <w:sz w:val="24"/>
                <w:szCs w:val="24"/>
              </w:rPr>
            </w:pP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2271"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9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97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小计</w:t>
            </w:r>
          </w:p>
        </w:tc>
        <w:tc>
          <w:tcPr>
            <w:tcW w:w="1333" w:type="dxa"/>
            <w:vAlign w:val="center"/>
          </w:tcPr>
          <w:p>
            <w:pPr>
              <w:jc w:val="center"/>
              <w:rPr>
                <w:rFonts w:hint="eastAsia" w:ascii="宋体" w:hAnsi="宋体" w:cs="宋体"/>
                <w:color w:val="000000"/>
                <w:sz w:val="24"/>
                <w:szCs w:val="24"/>
              </w:rPr>
            </w:pP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33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24</w:t>
            </w:r>
          </w:p>
        </w:tc>
        <w:tc>
          <w:tcPr>
            <w:tcW w:w="2271" w:type="dxa"/>
            <w:vAlign w:val="center"/>
          </w:tcPr>
          <w:p>
            <w:pPr>
              <w:jc w:val="center"/>
              <w:rPr>
                <w:rFonts w:hint="eastAsia" w:ascii="宋体" w:hAnsi="宋体" w:cs="宋体"/>
                <w:color w:val="000000"/>
                <w:sz w:val="24"/>
                <w:szCs w:val="24"/>
              </w:rPr>
            </w:pPr>
          </w:p>
        </w:tc>
      </w:tr>
    </w:tbl>
    <w:p>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（8）音乐楼、美术楼</w:t>
      </w:r>
    </w:p>
    <w:tbl>
      <w:tblPr>
        <w:tblStyle w:val="65"/>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252"/>
        <w:gridCol w:w="2760"/>
        <w:gridCol w:w="1252"/>
        <w:gridCol w:w="1251"/>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253"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楼栋</w:t>
            </w:r>
          </w:p>
        </w:tc>
        <w:tc>
          <w:tcPr>
            <w:tcW w:w="125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楼层</w:t>
            </w:r>
          </w:p>
        </w:tc>
        <w:tc>
          <w:tcPr>
            <w:tcW w:w="2760"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位置</w:t>
            </w:r>
          </w:p>
        </w:tc>
        <w:tc>
          <w:tcPr>
            <w:tcW w:w="125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室内筒机</w:t>
            </w:r>
          </w:p>
        </w:tc>
        <w:tc>
          <w:tcPr>
            <w:tcW w:w="1251"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球机</w:t>
            </w:r>
          </w:p>
        </w:tc>
        <w:tc>
          <w:tcPr>
            <w:tcW w:w="1252" w:type="dxa"/>
            <w:vAlign w:val="center"/>
          </w:tcPr>
          <w:p>
            <w:pPr>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美术楼</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入口</w:t>
            </w:r>
          </w:p>
        </w:tc>
        <w:tc>
          <w:tcPr>
            <w:tcW w:w="1252" w:type="dxa"/>
            <w:vAlign w:val="center"/>
          </w:tcPr>
          <w:p>
            <w:pPr>
              <w:jc w:val="center"/>
              <w:rPr>
                <w:rFonts w:hint="eastAsia" w:ascii="宋体" w:hAnsi="宋体" w:cs="宋体"/>
                <w:color w:val="000000"/>
                <w:sz w:val="24"/>
                <w:szCs w:val="24"/>
              </w:rPr>
            </w:pP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工作室、教室</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工作室、教室</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工作室、教室</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卫生间</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学生画室</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50</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音乐楼</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入口</w:t>
            </w:r>
          </w:p>
        </w:tc>
        <w:tc>
          <w:tcPr>
            <w:tcW w:w="1252" w:type="dxa"/>
            <w:vAlign w:val="center"/>
          </w:tcPr>
          <w:p>
            <w:pPr>
              <w:jc w:val="center"/>
              <w:rPr>
                <w:rFonts w:hint="eastAsia" w:ascii="宋体" w:hAnsi="宋体" w:cs="宋体"/>
                <w:color w:val="000000"/>
                <w:sz w:val="24"/>
                <w:szCs w:val="24"/>
              </w:rPr>
            </w:pPr>
          </w:p>
        </w:tc>
        <w:tc>
          <w:tcPr>
            <w:tcW w:w="125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舞蹈教室</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音乐厅</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前厅</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舞台</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排练</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2F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3F</w:t>
            </w: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楼梯</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3</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走廊</w:t>
            </w: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251"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253"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p>
        </w:tc>
        <w:tc>
          <w:tcPr>
            <w:tcW w:w="2760" w:type="dxa"/>
            <w:vAlign w:val="center"/>
          </w:tcPr>
          <w:p>
            <w:pPr>
              <w:jc w:val="center"/>
              <w:rPr>
                <w:rFonts w:hint="eastAsia" w:ascii="宋体" w:hAnsi="宋体" w:cs="宋体"/>
                <w:color w:val="000000"/>
                <w:sz w:val="24"/>
                <w:szCs w:val="24"/>
              </w:rPr>
            </w:pPr>
          </w:p>
        </w:tc>
        <w:tc>
          <w:tcPr>
            <w:tcW w:w="125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49</w:t>
            </w:r>
          </w:p>
        </w:tc>
        <w:tc>
          <w:tcPr>
            <w:tcW w:w="1251"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52" w:type="dxa"/>
            <w:vAlign w:val="center"/>
          </w:tcPr>
          <w:p>
            <w:pPr>
              <w:jc w:val="center"/>
              <w:rPr>
                <w:rFonts w:hint="eastAsia" w:ascii="宋体" w:hAnsi="宋体" w:cs="宋体"/>
                <w:color w:val="000000"/>
                <w:sz w:val="24"/>
                <w:szCs w:val="24"/>
              </w:rPr>
            </w:pPr>
          </w:p>
        </w:tc>
      </w:tr>
    </w:tbl>
    <w:p>
      <w:pPr>
        <w:spacing w:before="120" w:beforeLines="50" w:line="360" w:lineRule="auto"/>
        <w:jc w:val="left"/>
        <w:rPr>
          <w:rFonts w:hint="eastAsia" w:ascii="宋体" w:hAnsi="宋体" w:cs="宋体"/>
          <w:b/>
          <w:bCs/>
          <w:color w:val="000000"/>
          <w:sz w:val="24"/>
          <w:szCs w:val="24"/>
        </w:rPr>
        <w:sectPr>
          <w:pgSz w:w="11907" w:h="16840"/>
          <w:pgMar w:top="1440" w:right="1247" w:bottom="1440" w:left="1247" w:header="851" w:footer="992" w:gutter="0"/>
          <w:pgNumType w:fmt="decimal"/>
          <w:cols w:space="720" w:num="1"/>
          <w:docGrid w:linePitch="303" w:charSpace="0"/>
        </w:sectPr>
      </w:pPr>
    </w:p>
    <w:p>
      <w:pPr>
        <w:spacing w:before="120" w:beforeLines="50" w:line="360" w:lineRule="auto"/>
        <w:jc w:val="left"/>
        <w:outlineLvl w:val="2"/>
        <w:rPr>
          <w:rFonts w:hint="eastAsia" w:ascii="宋体" w:hAnsi="宋体" w:cs="宋体"/>
          <w:b/>
          <w:bCs/>
          <w:color w:val="000000"/>
          <w:sz w:val="24"/>
          <w:szCs w:val="24"/>
        </w:rPr>
      </w:pPr>
      <w:bookmarkStart w:id="46" w:name="_Toc22596_WPSOffice_Level2"/>
      <w:r>
        <w:rPr>
          <w:rFonts w:hint="eastAsia" w:ascii="宋体" w:hAnsi="宋体" w:cs="宋体"/>
          <w:b/>
          <w:bCs/>
          <w:color w:val="000000"/>
          <w:sz w:val="24"/>
          <w:szCs w:val="24"/>
        </w:rPr>
        <w:t>三、采购清单</w:t>
      </w:r>
      <w:bookmarkEnd w:id="46"/>
    </w:p>
    <w:tbl>
      <w:tblPr>
        <w:tblStyle w:val="65"/>
        <w:tblW w:w="9770" w:type="dxa"/>
        <w:jc w:val="center"/>
        <w:tblInd w:w="0" w:type="dxa"/>
        <w:shd w:val="clear" w:color="auto" w:fill="FFFFFF"/>
        <w:tblLayout w:type="fixed"/>
        <w:tblCellMar>
          <w:top w:w="0" w:type="dxa"/>
          <w:left w:w="0" w:type="dxa"/>
          <w:bottom w:w="0" w:type="dxa"/>
          <w:right w:w="0" w:type="dxa"/>
        </w:tblCellMar>
      </w:tblPr>
      <w:tblGrid>
        <w:gridCol w:w="648"/>
        <w:gridCol w:w="1168"/>
        <w:gridCol w:w="5599"/>
        <w:gridCol w:w="778"/>
        <w:gridCol w:w="677"/>
        <w:gridCol w:w="900"/>
      </w:tblGrid>
      <w:tr>
        <w:tblPrEx>
          <w:shd w:val="clear" w:color="auto" w:fill="FFFFFF"/>
          <w:tblLayout w:type="fixed"/>
          <w:tblCellMar>
            <w:top w:w="0" w:type="dxa"/>
            <w:left w:w="0" w:type="dxa"/>
            <w:bottom w:w="0" w:type="dxa"/>
            <w:right w:w="0" w:type="dxa"/>
          </w:tblCellMar>
        </w:tblPrEx>
        <w:trPr>
          <w:trHeight w:val="525"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序号</w:t>
            </w:r>
          </w:p>
        </w:tc>
        <w:tc>
          <w:tcPr>
            <w:tcW w:w="1168"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项目</w:t>
            </w:r>
          </w:p>
        </w:tc>
        <w:tc>
          <w:tcPr>
            <w:tcW w:w="5599"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参数指标</w:t>
            </w:r>
          </w:p>
        </w:tc>
        <w:tc>
          <w:tcPr>
            <w:tcW w:w="778"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数量</w:t>
            </w:r>
          </w:p>
        </w:tc>
        <w:tc>
          <w:tcPr>
            <w:tcW w:w="677"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单位</w:t>
            </w:r>
          </w:p>
        </w:tc>
        <w:tc>
          <w:tcPr>
            <w:tcW w:w="90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备注</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一</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监控系统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（一）</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前端设备（室外）</w:t>
            </w:r>
          </w:p>
        </w:tc>
      </w:tr>
      <w:tr>
        <w:tblPrEx>
          <w:tblLayout w:type="fixed"/>
          <w:tblCellMar>
            <w:top w:w="0" w:type="dxa"/>
            <w:left w:w="0" w:type="dxa"/>
            <w:bottom w:w="0" w:type="dxa"/>
            <w:right w:w="0" w:type="dxa"/>
          </w:tblCellMar>
        </w:tblPrEx>
        <w:trPr>
          <w:trHeight w:val="4541"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w:t>
            </w:r>
            <w:r>
              <w:rPr>
                <w:rFonts w:hint="eastAsia" w:ascii="宋体" w:hAnsi="宋体" w:cs="宋体"/>
                <w:kern w:val="0"/>
                <w:szCs w:val="21"/>
                <w:lang w:bidi="ar"/>
              </w:rPr>
              <w:t>高清红外筒机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2.焦距：3.6mm/6mm/12mm，焦距可选；</w:t>
            </w:r>
            <w:r>
              <w:rPr>
                <w:rFonts w:hint="eastAsia" w:ascii="宋体" w:hAnsi="宋体" w:cs="宋体"/>
                <w:kern w:val="0"/>
                <w:szCs w:val="21"/>
                <w:lang w:bidi="ar"/>
              </w:rPr>
              <w:br w:type="textWrapping"/>
            </w:r>
            <w:r>
              <w:rPr>
                <w:rFonts w:hint="eastAsia" w:ascii="宋体" w:hAnsi="宋体" w:cs="宋体"/>
                <w:kern w:val="0"/>
                <w:szCs w:val="21"/>
                <w:lang w:bidi="ar"/>
              </w:rPr>
              <w:t>3.支持H.265、H.264视频编码；图像分辨力不小于1100TVL，亮度等级不小于11级；最低照度：≤0.001lx（彩色）、≤0.0001lx（黑白）；</w:t>
            </w:r>
            <w:r>
              <w:rPr>
                <w:rFonts w:hint="eastAsia" w:ascii="宋体" w:hAnsi="宋体" w:cs="宋体"/>
                <w:kern w:val="0"/>
                <w:szCs w:val="21"/>
                <w:lang w:bidi="ar"/>
              </w:rPr>
              <w:br w:type="textWrapping"/>
            </w:r>
            <w:r>
              <w:rPr>
                <w:rFonts w:hint="eastAsia" w:ascii="宋体" w:hAnsi="宋体" w:cs="宋体"/>
                <w:kern w:val="0"/>
                <w:szCs w:val="21"/>
                <w:lang w:bidi="ar"/>
              </w:rPr>
              <w:t>4.支持不小于100dB宽动态，根据场景变化，支持宽动态自动开启和关闭；</w:t>
            </w:r>
            <w:r>
              <w:rPr>
                <w:rFonts w:hint="eastAsia" w:ascii="宋体" w:hAnsi="宋体" w:cs="宋体"/>
                <w:kern w:val="0"/>
                <w:szCs w:val="21"/>
                <w:lang w:bidi="ar"/>
              </w:rPr>
              <w:br w:type="textWrapping"/>
            </w:r>
            <w:r>
              <w:rPr>
                <w:rFonts w:hint="eastAsia" w:ascii="宋体" w:hAnsi="宋体" w:cs="宋体"/>
                <w:kern w:val="0"/>
                <w:szCs w:val="21"/>
                <w:lang w:bidi="ar"/>
              </w:rPr>
              <w:t>5.支持数字降噪、透雾功能、强光抑制、走廊模式功能，支持越界检测、移动侦测、虚焦侦测、场景变更等分析；</w:t>
            </w:r>
            <w:r>
              <w:rPr>
                <w:rFonts w:hint="eastAsia" w:ascii="宋体" w:hAnsi="宋体" w:cs="宋体"/>
                <w:kern w:val="0"/>
                <w:szCs w:val="21"/>
                <w:lang w:bidi="ar"/>
              </w:rPr>
              <w:br w:type="textWrapping"/>
            </w:r>
            <w:r>
              <w:rPr>
                <w:rFonts w:hint="eastAsia" w:ascii="宋体" w:hAnsi="宋体" w:cs="宋体"/>
                <w:kern w:val="0"/>
                <w:szCs w:val="21"/>
                <w:lang w:bidi="ar"/>
              </w:rPr>
              <w:t>6.支持智能红外功能，红外距离不小于100米；</w:t>
            </w:r>
            <w:r>
              <w:rPr>
                <w:rFonts w:hint="eastAsia" w:ascii="宋体" w:hAnsi="宋体" w:cs="宋体"/>
                <w:kern w:val="0"/>
                <w:szCs w:val="21"/>
                <w:lang w:bidi="ar"/>
              </w:rPr>
              <w:br w:type="textWrapping"/>
            </w:r>
            <w:r>
              <w:rPr>
                <w:rFonts w:hint="eastAsia" w:ascii="宋体" w:hAnsi="宋体" w:cs="宋体"/>
                <w:kern w:val="0"/>
                <w:szCs w:val="21"/>
                <w:lang w:bidi="ar"/>
              </w:rPr>
              <w:t>7.支持TCP/IP、HTTP、HTTPS、RTSP、SNMP、组播网络协议；</w:t>
            </w:r>
            <w:r>
              <w:rPr>
                <w:rFonts w:hint="eastAsia" w:ascii="宋体" w:hAnsi="宋体" w:cs="宋体"/>
                <w:kern w:val="0"/>
                <w:szCs w:val="21"/>
                <w:lang w:bidi="ar"/>
              </w:rPr>
              <w:br w:type="textWrapping"/>
            </w:r>
            <w:r>
              <w:rPr>
                <w:rFonts w:hint="eastAsia" w:ascii="宋体" w:hAnsi="宋体" w:cs="宋体"/>
                <w:kern w:val="0"/>
                <w:szCs w:val="21"/>
                <w:lang w:bidi="ar"/>
              </w:rPr>
              <w:t>8.支持至少1路音频输入、1路音频输出、1路告警输入、1路告警输出；</w:t>
            </w:r>
            <w:r>
              <w:rPr>
                <w:rFonts w:hint="eastAsia" w:ascii="宋体" w:hAnsi="宋体" w:cs="宋体"/>
                <w:kern w:val="0"/>
                <w:szCs w:val="21"/>
                <w:lang w:bidi="ar"/>
              </w:rPr>
              <w:br w:type="textWrapping"/>
            </w:r>
            <w:r>
              <w:rPr>
                <w:rFonts w:hint="eastAsia" w:ascii="宋体" w:hAnsi="宋体" w:cs="宋体"/>
                <w:kern w:val="0"/>
                <w:szCs w:val="21"/>
                <w:lang w:bidi="ar"/>
              </w:rPr>
              <w:t>9.支持DC12V、PoE、AC24V方式供电；</w:t>
            </w:r>
            <w:r>
              <w:rPr>
                <w:rFonts w:hint="eastAsia" w:ascii="宋体" w:hAnsi="宋体" w:cs="宋体"/>
                <w:kern w:val="0"/>
                <w:szCs w:val="21"/>
                <w:lang w:bidi="ar"/>
              </w:rPr>
              <w:br w:type="textWrapping"/>
            </w:r>
            <w:r>
              <w:rPr>
                <w:rFonts w:hint="eastAsia" w:ascii="宋体" w:hAnsi="宋体" w:cs="宋体"/>
                <w:kern w:val="0"/>
                <w:szCs w:val="21"/>
                <w:lang w:bidi="ar"/>
              </w:rPr>
              <w:t>10.支持不低于IP66防护等级；</w:t>
            </w:r>
          </w:p>
          <w:p>
            <w:pPr>
              <w:widowControl/>
              <w:textAlignment w:val="center"/>
              <w:rPr>
                <w:rFonts w:hint="eastAsia" w:ascii="宋体" w:hAnsi="宋体" w:cs="宋体"/>
                <w:szCs w:val="21"/>
              </w:rPr>
            </w:pPr>
            <w:r>
              <w:rPr>
                <w:rFonts w:hint="eastAsia" w:ascii="宋体" w:hAnsi="宋体" w:cs="宋体"/>
                <w:kern w:val="0"/>
                <w:szCs w:val="21"/>
                <w:lang w:bidi="ar"/>
              </w:rPr>
              <w:t>11.★支持GB/T28181国家标准，提供检测报告。</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道路、河道使用</w:t>
            </w:r>
          </w:p>
        </w:tc>
      </w:tr>
      <w:tr>
        <w:tblPrEx>
          <w:tblLayout w:type="fixed"/>
          <w:tblCellMar>
            <w:top w:w="0" w:type="dxa"/>
            <w:left w:w="0" w:type="dxa"/>
            <w:bottom w:w="0" w:type="dxa"/>
            <w:right w:w="0" w:type="dxa"/>
          </w:tblCellMar>
        </w:tblPrEx>
        <w:trPr>
          <w:trHeight w:val="5709"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周界红外筒机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color w:val="FF0000"/>
                <w:kern w:val="0"/>
                <w:szCs w:val="21"/>
                <w:lang w:bidi="ar"/>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2.焦距范围：2.7~10mm，电动变焦，适应不同安装场景；</w:t>
            </w:r>
            <w:r>
              <w:rPr>
                <w:rFonts w:hint="eastAsia" w:ascii="宋体" w:hAnsi="宋体" w:cs="宋体"/>
                <w:kern w:val="0"/>
                <w:szCs w:val="21"/>
                <w:lang w:bidi="ar"/>
              </w:rPr>
              <w:br w:type="textWrapping"/>
            </w:r>
            <w:r>
              <w:rPr>
                <w:rFonts w:hint="eastAsia" w:ascii="宋体" w:hAnsi="宋体" w:cs="宋体"/>
                <w:kern w:val="0"/>
                <w:szCs w:val="21"/>
                <w:lang w:bidi="ar"/>
              </w:rPr>
              <w:t>3.最低照度：≤0.001lx（彩色）、≤0.0001lx（黑白），分辨力不低于1100TVL，亮度等级不低于11级；</w:t>
            </w:r>
            <w:r>
              <w:rPr>
                <w:rFonts w:hint="eastAsia" w:ascii="宋体" w:hAnsi="宋体" w:cs="宋体"/>
                <w:kern w:val="0"/>
                <w:szCs w:val="21"/>
                <w:lang w:bidi="ar"/>
              </w:rPr>
              <w:br w:type="textWrapping"/>
            </w:r>
            <w:r>
              <w:rPr>
                <w:rFonts w:hint="eastAsia" w:ascii="宋体" w:hAnsi="宋体" w:cs="宋体"/>
                <w:kern w:val="0"/>
                <w:szCs w:val="21"/>
                <w:lang w:bidi="ar"/>
              </w:rPr>
              <w:t>4.摄像机内置EPON网络接口，提供1000M光口（FC，波长：TX1310/RX1490nm，传输距离：20km）。</w:t>
            </w:r>
          </w:p>
          <w:p>
            <w:pPr>
              <w:widowControl/>
              <w:textAlignment w:val="center"/>
              <w:rPr>
                <w:rFonts w:hint="eastAsia" w:ascii="宋体" w:hAnsi="宋体" w:cs="宋体"/>
                <w:szCs w:val="21"/>
              </w:rPr>
            </w:pPr>
            <w:r>
              <w:rPr>
                <w:rFonts w:hint="eastAsia" w:ascii="宋体" w:hAnsi="宋体" w:cs="宋体"/>
                <w:kern w:val="0"/>
                <w:szCs w:val="21"/>
                <w:lang w:bidi="ar"/>
              </w:rPr>
              <w:t>5.支持H.265、H.264视频编码格式，支持不小于100dB宽动态功能；</w:t>
            </w:r>
            <w:r>
              <w:rPr>
                <w:rFonts w:hint="eastAsia" w:ascii="宋体" w:hAnsi="宋体" w:cs="宋体"/>
                <w:kern w:val="0"/>
                <w:szCs w:val="21"/>
                <w:lang w:bidi="ar"/>
              </w:rPr>
              <w:br w:type="textWrapping"/>
            </w:r>
            <w:r>
              <w:rPr>
                <w:rFonts w:hint="eastAsia" w:ascii="宋体" w:hAnsi="宋体" w:cs="宋体"/>
                <w:kern w:val="0"/>
                <w:szCs w:val="21"/>
                <w:lang w:bidi="ar"/>
              </w:rPr>
              <w:t>6.提供不少于1个RJ45网络接口、1个RS485接口、1个光纤端口、1个CVBS视频输出接口、1个音频输入接口、1个音频输出接口、1个报警输入接口、1个报警输出接口；</w:t>
            </w:r>
            <w:r>
              <w:rPr>
                <w:rFonts w:hint="eastAsia" w:ascii="宋体" w:hAnsi="宋体" w:cs="宋体"/>
                <w:kern w:val="0"/>
                <w:szCs w:val="21"/>
                <w:lang w:bidi="ar"/>
              </w:rPr>
              <w:br w:type="textWrapping"/>
            </w:r>
            <w:r>
              <w:rPr>
                <w:rFonts w:hint="eastAsia" w:ascii="宋体" w:hAnsi="宋体" w:cs="宋体"/>
                <w:kern w:val="0"/>
                <w:szCs w:val="21"/>
                <w:lang w:bidi="ar"/>
              </w:rPr>
              <w:t>7.支持自动增益控制、自动白平衡调整、逆光补偿、日夜模式、电子快门功能；</w:t>
            </w:r>
            <w:r>
              <w:rPr>
                <w:rFonts w:hint="eastAsia" w:ascii="宋体" w:hAnsi="宋体" w:cs="宋体"/>
                <w:kern w:val="0"/>
                <w:szCs w:val="21"/>
                <w:lang w:bidi="ar"/>
              </w:rPr>
              <w:br w:type="textWrapping"/>
            </w:r>
            <w:r>
              <w:rPr>
                <w:rFonts w:hint="eastAsia" w:ascii="宋体" w:hAnsi="宋体" w:cs="宋体"/>
                <w:kern w:val="0"/>
                <w:szCs w:val="21"/>
                <w:lang w:bidi="ar"/>
              </w:rPr>
              <w:t>8.支持数字降噪、透雾、强光抑制、虚焦侦测、场景变更功能，支持智能红外功能，红外距离100米；</w:t>
            </w:r>
            <w:r>
              <w:rPr>
                <w:rFonts w:hint="eastAsia" w:ascii="宋体" w:hAnsi="宋体" w:cs="宋体"/>
                <w:kern w:val="0"/>
                <w:szCs w:val="21"/>
                <w:lang w:bidi="ar"/>
              </w:rPr>
              <w:br w:type="textWrapping"/>
            </w:r>
            <w:r>
              <w:rPr>
                <w:rFonts w:hint="eastAsia" w:ascii="宋体" w:hAnsi="宋体" w:cs="宋体"/>
                <w:kern w:val="0"/>
                <w:szCs w:val="21"/>
                <w:lang w:bidi="ar"/>
              </w:rPr>
              <w:t>9.支持TCP/IP、HTTP、HTTPS、RTSP、SNMP、组播协议；</w:t>
            </w:r>
            <w:r>
              <w:rPr>
                <w:rFonts w:hint="eastAsia" w:ascii="宋体" w:hAnsi="宋体" w:cs="宋体"/>
                <w:kern w:val="0"/>
                <w:szCs w:val="21"/>
                <w:lang w:bidi="ar"/>
              </w:rPr>
              <w:br w:type="textWrapping"/>
            </w:r>
            <w:r>
              <w:rPr>
                <w:rFonts w:hint="eastAsia" w:ascii="宋体" w:hAnsi="宋体" w:cs="宋体"/>
                <w:kern w:val="0"/>
                <w:szCs w:val="21"/>
                <w:lang w:bidi="ar"/>
              </w:rPr>
              <w:t>10.支持区域入侵、越界入侵、人员聚集、进入区域、离开区域、快速移动、物品移除、物品遗留、徘徊的智能行为分析功能；</w:t>
            </w:r>
            <w:r>
              <w:rPr>
                <w:rFonts w:hint="eastAsia" w:ascii="宋体" w:hAnsi="宋体" w:cs="宋体"/>
                <w:kern w:val="0"/>
                <w:szCs w:val="21"/>
                <w:lang w:bidi="ar"/>
              </w:rPr>
              <w:br w:type="textWrapping"/>
            </w:r>
            <w:r>
              <w:rPr>
                <w:rFonts w:hint="eastAsia" w:ascii="宋体" w:hAnsi="宋体" w:cs="宋体"/>
                <w:kern w:val="0"/>
                <w:szCs w:val="21"/>
                <w:lang w:bidi="ar"/>
              </w:rPr>
              <w:t>11.支持AC24V或DC12V供电方式，对设备供电端子以相反极性施加DC12V的电压，能正常工作；</w:t>
            </w:r>
            <w:r>
              <w:rPr>
                <w:rFonts w:hint="eastAsia" w:ascii="宋体" w:hAnsi="宋体" w:cs="宋体"/>
                <w:kern w:val="0"/>
                <w:szCs w:val="21"/>
                <w:highlight w:val="green"/>
                <w:lang w:bidi="ar"/>
              </w:rPr>
              <w:br w:type="textWrapping"/>
            </w:r>
            <w:r>
              <w:rPr>
                <w:rFonts w:hint="eastAsia" w:ascii="宋体" w:hAnsi="宋体" w:cs="宋体"/>
                <w:kern w:val="0"/>
                <w:szCs w:val="21"/>
                <w:lang w:bidi="ar"/>
              </w:rPr>
              <w:t>12.防护等级不低于IP67；</w:t>
            </w:r>
            <w:r>
              <w:rPr>
                <w:rFonts w:hint="eastAsia" w:ascii="宋体" w:hAnsi="宋体" w:cs="宋体"/>
                <w:kern w:val="0"/>
                <w:szCs w:val="21"/>
                <w:lang w:bidi="ar"/>
              </w:rPr>
              <w:br w:type="textWrapping"/>
            </w:r>
            <w:r>
              <w:rPr>
                <w:rFonts w:hint="eastAsia" w:ascii="宋体" w:hAnsi="宋体" w:cs="宋体"/>
                <w:kern w:val="0"/>
                <w:szCs w:val="21"/>
                <w:lang w:bidi="ar"/>
              </w:rPr>
              <w:t>13.★支持GB/T28181国家标准，提供检测报告。</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58</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周界围墙使用</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▲高清红外球机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2.焦距范围：4.5~148.5mm，33倍光学变倍；</w:t>
            </w:r>
            <w:r>
              <w:rPr>
                <w:rFonts w:hint="eastAsia" w:ascii="宋体" w:hAnsi="宋体" w:cs="宋体"/>
                <w:kern w:val="0"/>
                <w:szCs w:val="21"/>
                <w:lang w:bidi="ar"/>
              </w:rPr>
              <w:br w:type="textWrapping"/>
            </w:r>
            <w:r>
              <w:rPr>
                <w:rFonts w:hint="eastAsia" w:ascii="宋体" w:hAnsi="宋体" w:cs="宋体"/>
                <w:kern w:val="0"/>
                <w:szCs w:val="21"/>
                <w:lang w:bidi="ar"/>
              </w:rPr>
              <w:t>3.支持H.265、H.264视频编码格式；分辨力不低于1100TVL；最低照度：≤0.001lx（彩色）、≤0.0001lx（黑白），支持不小于100dB宽动态功能；</w:t>
            </w:r>
            <w:r>
              <w:rPr>
                <w:rFonts w:hint="eastAsia" w:ascii="宋体" w:hAnsi="宋体" w:cs="宋体"/>
                <w:kern w:val="0"/>
                <w:szCs w:val="21"/>
                <w:lang w:bidi="ar"/>
              </w:rPr>
              <w:br w:type="textWrapping"/>
            </w:r>
            <w:r>
              <w:rPr>
                <w:rFonts w:hint="eastAsia" w:ascii="宋体" w:hAnsi="宋体" w:cs="宋体"/>
                <w:kern w:val="0"/>
                <w:szCs w:val="21"/>
                <w:lang w:bidi="ar"/>
              </w:rPr>
              <w:t>4.具有1个RJ45网络接口、1个BNC模拟视频输出接口、1个报警输入接口、1个报警输出接口、1个音频输入接口、1个音频输出接口、1个RS485接口和1个SD卡插槽；</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5.支持DC12V、PoE、AC24V方式供电；</w:t>
            </w:r>
            <w:r>
              <w:rPr>
                <w:rFonts w:hint="eastAsia" w:ascii="宋体" w:hAnsi="宋体" w:cs="宋体"/>
                <w:kern w:val="0"/>
                <w:szCs w:val="21"/>
                <w:lang w:bidi="ar"/>
              </w:rPr>
              <w:br w:type="textWrapping"/>
            </w:r>
            <w:r>
              <w:rPr>
                <w:rFonts w:hint="eastAsia" w:ascii="宋体" w:hAnsi="宋体" w:cs="宋体"/>
                <w:kern w:val="0"/>
                <w:szCs w:val="21"/>
                <w:lang w:bidi="ar"/>
              </w:rPr>
              <w:t>6.支持智能红外功能，红外作用距离不小于150米；</w:t>
            </w:r>
            <w:r>
              <w:rPr>
                <w:rFonts w:hint="eastAsia" w:ascii="宋体" w:hAnsi="宋体" w:cs="宋体"/>
                <w:kern w:val="0"/>
                <w:szCs w:val="21"/>
                <w:lang w:bidi="ar"/>
              </w:rPr>
              <w:br w:type="textWrapping"/>
            </w:r>
            <w:r>
              <w:rPr>
                <w:rFonts w:hint="eastAsia" w:ascii="宋体" w:hAnsi="宋体" w:cs="宋体"/>
                <w:kern w:val="0"/>
                <w:szCs w:val="21"/>
                <w:lang w:bidi="ar"/>
              </w:rPr>
              <w:t>7.支持数字降噪、强光抑制、透雾功能；</w:t>
            </w:r>
            <w:r>
              <w:rPr>
                <w:rFonts w:hint="eastAsia" w:ascii="宋体" w:hAnsi="宋体" w:cs="宋体"/>
                <w:kern w:val="0"/>
                <w:szCs w:val="21"/>
                <w:lang w:bidi="ar"/>
              </w:rPr>
              <w:br w:type="textWrapping"/>
            </w:r>
            <w:r>
              <w:rPr>
                <w:rFonts w:hint="eastAsia" w:ascii="宋体" w:hAnsi="宋体" w:cs="宋体"/>
                <w:kern w:val="0"/>
                <w:szCs w:val="21"/>
                <w:lang w:bidi="ar"/>
              </w:rPr>
              <w:t>8.水平手控最大速度不小于360°/s，垂直旋转范围不小于-15°~90°；</w:t>
            </w:r>
            <w:r>
              <w:rPr>
                <w:rFonts w:hint="eastAsia" w:ascii="宋体" w:hAnsi="宋体" w:cs="宋体"/>
                <w:kern w:val="0"/>
                <w:szCs w:val="21"/>
                <w:lang w:bidi="ar"/>
              </w:rPr>
              <w:br w:type="textWrapping"/>
            </w:r>
            <w:r>
              <w:rPr>
                <w:rFonts w:hint="eastAsia" w:ascii="宋体" w:hAnsi="宋体" w:cs="宋体"/>
                <w:kern w:val="0"/>
                <w:szCs w:val="21"/>
                <w:lang w:bidi="ar"/>
              </w:rPr>
              <w:t>9.支持越界检测、区域入侵、进入区域、离开区域、徘徊检测、快速移动、人员聚集、非法停车、遗留物检测、物品移除检测的智能行为分析功能；</w:t>
            </w:r>
            <w:r>
              <w:rPr>
                <w:rFonts w:hint="eastAsia" w:ascii="宋体" w:hAnsi="宋体" w:cs="宋体"/>
                <w:kern w:val="0"/>
                <w:szCs w:val="21"/>
                <w:lang w:bidi="ar"/>
              </w:rPr>
              <w:br w:type="textWrapping"/>
            </w:r>
            <w:r>
              <w:rPr>
                <w:rFonts w:hint="eastAsia" w:ascii="宋体" w:hAnsi="宋体" w:cs="宋体"/>
                <w:kern w:val="0"/>
                <w:szCs w:val="21"/>
                <w:lang w:bidi="ar"/>
              </w:rPr>
              <w:t>10.支持TCP/IP、HTTP、HTTPS、RTSP、SNMP、组播协议；</w:t>
            </w:r>
            <w:r>
              <w:rPr>
                <w:rFonts w:hint="eastAsia" w:ascii="宋体" w:hAnsi="宋体" w:cs="宋体"/>
                <w:kern w:val="0"/>
                <w:szCs w:val="21"/>
                <w:lang w:bidi="ar"/>
              </w:rPr>
              <w:br w:type="textWrapping"/>
            </w:r>
            <w:r>
              <w:rPr>
                <w:rFonts w:hint="eastAsia" w:ascii="宋体" w:hAnsi="宋体" w:cs="宋体"/>
                <w:kern w:val="0"/>
                <w:szCs w:val="21"/>
                <w:lang w:bidi="ar"/>
              </w:rPr>
              <w:t>11.支持不低于IP66防护等级；</w:t>
            </w:r>
          </w:p>
          <w:p>
            <w:pPr>
              <w:widowControl/>
              <w:textAlignment w:val="center"/>
              <w:rPr>
                <w:rFonts w:hint="eastAsia" w:ascii="宋体" w:hAnsi="宋体" w:cs="宋体"/>
                <w:szCs w:val="21"/>
              </w:rPr>
            </w:pPr>
            <w:r>
              <w:rPr>
                <w:rFonts w:hint="eastAsia" w:ascii="宋体" w:hAnsi="宋体" w:cs="宋体"/>
                <w:kern w:val="0"/>
                <w:szCs w:val="21"/>
                <w:lang w:bidi="ar"/>
              </w:rPr>
              <w:t>12.★支持GB/T28181国家标准，提供检测报告。</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人脸抓拍枪机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2.最低照度：≤0.001lx（彩色）、≤0.0001lx（黑白），分辨力不低于1100TVL，亮度等级不低于11级；</w:t>
            </w:r>
            <w:r>
              <w:rPr>
                <w:rFonts w:hint="eastAsia" w:ascii="宋体" w:hAnsi="宋体" w:cs="宋体"/>
                <w:kern w:val="0"/>
                <w:szCs w:val="21"/>
                <w:lang w:bidi="ar"/>
              </w:rPr>
              <w:br w:type="textWrapping"/>
            </w:r>
            <w:r>
              <w:rPr>
                <w:rFonts w:hint="eastAsia" w:ascii="宋体" w:hAnsi="宋体" w:cs="宋体"/>
                <w:kern w:val="0"/>
                <w:szCs w:val="21"/>
                <w:lang w:bidi="ar"/>
              </w:rPr>
              <w:t>3.支持H.265、H.264视频编码格式，支持不小于100dB宽动态功能；</w:t>
            </w:r>
            <w:r>
              <w:rPr>
                <w:rFonts w:hint="eastAsia" w:ascii="宋体" w:hAnsi="宋体" w:cs="宋体"/>
                <w:kern w:val="0"/>
                <w:szCs w:val="21"/>
                <w:lang w:bidi="ar"/>
              </w:rPr>
              <w:br w:type="textWrapping"/>
            </w:r>
            <w:r>
              <w:rPr>
                <w:rFonts w:hint="eastAsia" w:ascii="宋体" w:hAnsi="宋体" w:cs="宋体"/>
                <w:kern w:val="0"/>
                <w:szCs w:val="21"/>
                <w:lang w:bidi="ar"/>
              </w:rPr>
              <w:t>4.提供不少于1个RJ45网口、1个光口、1个音频输入输出接口、1路报警输入、1路报警输出、1路BNC模拟接口、1个SD卡槽、1路RS485；</w:t>
            </w:r>
            <w:r>
              <w:rPr>
                <w:rFonts w:hint="eastAsia" w:ascii="宋体" w:hAnsi="宋体" w:cs="宋体"/>
                <w:kern w:val="0"/>
                <w:szCs w:val="21"/>
                <w:lang w:bidi="ar"/>
              </w:rPr>
              <w:br w:type="textWrapping"/>
            </w:r>
            <w:r>
              <w:rPr>
                <w:rFonts w:hint="eastAsia" w:ascii="宋体" w:hAnsi="宋体" w:cs="宋体"/>
                <w:kern w:val="0"/>
                <w:szCs w:val="21"/>
                <w:lang w:bidi="ar"/>
              </w:rPr>
              <w:t>5.★设备应支持光口和网口同时使用时，可通过网口连接其他网络摄像机；</w:t>
            </w:r>
            <w:r>
              <w:rPr>
                <w:rFonts w:hint="eastAsia" w:ascii="宋体" w:hAnsi="宋体" w:cs="宋体"/>
                <w:kern w:val="0"/>
                <w:szCs w:val="21"/>
                <w:lang w:bidi="ar"/>
              </w:rPr>
              <w:br w:type="textWrapping"/>
            </w:r>
            <w:r>
              <w:rPr>
                <w:rFonts w:hint="eastAsia" w:ascii="宋体" w:hAnsi="宋体" w:cs="宋体"/>
                <w:kern w:val="0"/>
                <w:szCs w:val="21"/>
                <w:lang w:bidi="ar"/>
              </w:rPr>
              <w:t>6.支持自动增益控制、自动白平衡调整、逆光补偿、日夜模式、电子快门功能；</w:t>
            </w:r>
            <w:r>
              <w:rPr>
                <w:rFonts w:hint="eastAsia" w:ascii="宋体" w:hAnsi="宋体" w:cs="宋体"/>
                <w:kern w:val="0"/>
                <w:szCs w:val="21"/>
                <w:lang w:bidi="ar"/>
              </w:rPr>
              <w:br w:type="textWrapping"/>
            </w:r>
            <w:r>
              <w:rPr>
                <w:rFonts w:hint="eastAsia" w:ascii="宋体" w:hAnsi="宋体" w:cs="宋体"/>
                <w:kern w:val="0"/>
                <w:szCs w:val="21"/>
                <w:lang w:bidi="ar"/>
              </w:rPr>
              <w:t>7.支持数字降噪、透雾、镜像、虚焦侦测、场景变更、报警联动功能；</w:t>
            </w:r>
            <w:r>
              <w:rPr>
                <w:rFonts w:hint="eastAsia" w:ascii="宋体" w:hAnsi="宋体" w:cs="宋体"/>
                <w:kern w:val="0"/>
                <w:szCs w:val="21"/>
                <w:lang w:bidi="ar"/>
              </w:rPr>
              <w:br w:type="textWrapping"/>
            </w:r>
            <w:r>
              <w:rPr>
                <w:rFonts w:hint="eastAsia" w:ascii="宋体" w:hAnsi="宋体" w:cs="宋体"/>
                <w:kern w:val="0"/>
                <w:szCs w:val="21"/>
                <w:lang w:bidi="ar"/>
              </w:rPr>
              <w:t>8.支持图像中叠加文字和符号信息，信息包括不限于编号、位置、时间、日期等；</w:t>
            </w:r>
            <w:r>
              <w:rPr>
                <w:rFonts w:hint="eastAsia" w:ascii="宋体" w:hAnsi="宋体" w:cs="宋体"/>
                <w:kern w:val="0"/>
                <w:szCs w:val="21"/>
                <w:lang w:bidi="ar"/>
              </w:rPr>
              <w:br w:type="textWrapping"/>
            </w:r>
            <w:r>
              <w:rPr>
                <w:rFonts w:hint="eastAsia" w:ascii="宋体" w:hAnsi="宋体" w:cs="宋体"/>
                <w:kern w:val="0"/>
                <w:szCs w:val="21"/>
                <w:lang w:bidi="ar"/>
              </w:rPr>
              <w:t>9.支持TCP/IP、HTTP、HTTPS、RTSP、SNMP、组播协议，提供公安部型式检验报告复印件；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10.★人脸抓拍针对设定区域的行人人脸检测和人脸跟踪功能，提供公安部型式检验报告复印件；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11.支持AC24V/DC12V/POE供电方式；</w:t>
            </w:r>
            <w:r>
              <w:rPr>
                <w:rFonts w:hint="eastAsia" w:ascii="宋体" w:hAnsi="宋体" w:cs="宋体"/>
                <w:kern w:val="0"/>
                <w:szCs w:val="21"/>
                <w:lang w:bidi="ar"/>
              </w:rPr>
              <w:br w:type="textWrapping"/>
            </w:r>
            <w:r>
              <w:rPr>
                <w:rFonts w:hint="eastAsia" w:ascii="宋体" w:hAnsi="宋体" w:cs="宋体"/>
                <w:kern w:val="0"/>
                <w:szCs w:val="21"/>
                <w:lang w:bidi="ar"/>
              </w:rPr>
              <w:t>12.配置镜头、护罩、支架、补光灯。</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1949"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全景摄像机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1.全景要求，实现180°全景监控，可提供一体机或全景拼接模式，整体设备满足像素不低于600万像素。</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2.变倍要求：不低于30倍，最大焦距不低于135mm。</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3.★支持GB/T28181国家标准，提供检测报告。</w:t>
            </w:r>
          </w:p>
          <w:p>
            <w:pPr>
              <w:widowControl/>
              <w:textAlignment w:val="center"/>
              <w:rPr>
                <w:rFonts w:hint="eastAsia" w:ascii="宋体" w:hAnsi="宋体" w:cs="宋体"/>
                <w:szCs w:val="21"/>
              </w:rPr>
            </w:pPr>
            <w:r>
              <w:rPr>
                <w:rFonts w:hint="eastAsia" w:ascii="宋体" w:hAnsi="宋体" w:cs="宋体"/>
                <w:kern w:val="0"/>
                <w:szCs w:val="21"/>
                <w:lang w:bidi="ar"/>
              </w:rPr>
              <w:t>4.★具有自动定标功能，应能实现枪机画面与球机画面中的所有坐标数据的关联，提供公安部型式检验报告复印件。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筒机支架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筒机壁装支架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球机支架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球机壁装支架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摄像机电源</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DC12V/2A电源适配器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311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（二）</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前端设备（室内）</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▲高清红外筒机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2.焦距：3.6mm/6mm/12mm，焦距可选；</w:t>
            </w:r>
            <w:r>
              <w:rPr>
                <w:rFonts w:hint="eastAsia" w:ascii="宋体" w:hAnsi="宋体" w:cs="宋体"/>
                <w:kern w:val="0"/>
                <w:szCs w:val="21"/>
                <w:lang w:bidi="ar"/>
              </w:rPr>
              <w:br w:type="textWrapping"/>
            </w:r>
            <w:r>
              <w:rPr>
                <w:rFonts w:hint="eastAsia" w:ascii="宋体" w:hAnsi="宋体" w:cs="宋体"/>
                <w:kern w:val="0"/>
                <w:szCs w:val="21"/>
                <w:lang w:bidi="ar"/>
              </w:rPr>
              <w:t>3.支持H.265、H.264视频编码；图像分辨力不小于1100TVL，亮度等级不小于11级；最低照度：≤0.001lx（彩色）、≤0.0001lx（黑白）；</w:t>
            </w:r>
            <w:r>
              <w:rPr>
                <w:rFonts w:hint="eastAsia" w:ascii="宋体" w:hAnsi="宋体" w:cs="宋体"/>
                <w:kern w:val="0"/>
                <w:szCs w:val="21"/>
                <w:lang w:bidi="ar"/>
              </w:rPr>
              <w:br w:type="textWrapping"/>
            </w:r>
            <w:r>
              <w:rPr>
                <w:rFonts w:hint="eastAsia" w:ascii="宋体" w:hAnsi="宋体" w:cs="宋体"/>
                <w:kern w:val="0"/>
                <w:szCs w:val="21"/>
                <w:lang w:bidi="ar"/>
              </w:rPr>
              <w:t>4.支持不小于100dB宽动态，根据场景变化，支持宽动态自动开启和关闭；</w:t>
            </w:r>
            <w:r>
              <w:rPr>
                <w:rFonts w:hint="eastAsia" w:ascii="宋体" w:hAnsi="宋体" w:cs="宋体"/>
                <w:kern w:val="0"/>
                <w:szCs w:val="21"/>
                <w:lang w:bidi="ar"/>
              </w:rPr>
              <w:br w:type="textWrapping"/>
            </w:r>
            <w:r>
              <w:rPr>
                <w:rFonts w:hint="eastAsia" w:ascii="宋体" w:hAnsi="宋体" w:cs="宋体"/>
                <w:kern w:val="0"/>
                <w:szCs w:val="21"/>
                <w:lang w:bidi="ar"/>
              </w:rPr>
              <w:t>5.支持数字降噪、透雾功能、强光抑制、走廊模式功能，支持越界检测、移动侦测、虚焦侦测、场景变更等分析；</w:t>
            </w:r>
            <w:r>
              <w:rPr>
                <w:rFonts w:hint="eastAsia" w:ascii="宋体" w:hAnsi="宋体" w:cs="宋体"/>
                <w:kern w:val="0"/>
                <w:szCs w:val="21"/>
                <w:lang w:bidi="ar"/>
              </w:rPr>
              <w:br w:type="textWrapping"/>
            </w:r>
            <w:r>
              <w:rPr>
                <w:rFonts w:hint="eastAsia" w:ascii="宋体" w:hAnsi="宋体" w:cs="宋体"/>
                <w:kern w:val="0"/>
                <w:szCs w:val="21"/>
                <w:lang w:bidi="ar"/>
              </w:rPr>
              <w:t>6.支持智能红外功能，红外距离不小于100米；</w:t>
            </w:r>
            <w:r>
              <w:rPr>
                <w:rFonts w:hint="eastAsia" w:ascii="宋体" w:hAnsi="宋体" w:cs="宋体"/>
                <w:kern w:val="0"/>
                <w:szCs w:val="21"/>
                <w:lang w:bidi="ar"/>
              </w:rPr>
              <w:br w:type="textWrapping"/>
            </w:r>
            <w:r>
              <w:rPr>
                <w:rFonts w:hint="eastAsia" w:ascii="宋体" w:hAnsi="宋体" w:cs="宋体"/>
                <w:kern w:val="0"/>
                <w:szCs w:val="21"/>
                <w:lang w:bidi="ar"/>
              </w:rPr>
              <w:t>7.支持TCP/IP、HTTP、HTTPS、RTSP、SNMP、组播网络协议；</w:t>
            </w:r>
            <w:r>
              <w:rPr>
                <w:rFonts w:hint="eastAsia" w:ascii="宋体" w:hAnsi="宋体" w:cs="宋体"/>
                <w:kern w:val="0"/>
                <w:szCs w:val="21"/>
                <w:lang w:bidi="ar"/>
              </w:rPr>
              <w:br w:type="textWrapping"/>
            </w:r>
            <w:r>
              <w:rPr>
                <w:rFonts w:hint="eastAsia" w:ascii="宋体" w:hAnsi="宋体" w:cs="宋体"/>
                <w:kern w:val="0"/>
                <w:szCs w:val="21"/>
                <w:lang w:bidi="ar"/>
              </w:rPr>
              <w:t>8.支持至少1路音频输入、1路音频输出、1路告警输入、1路告警输出；</w:t>
            </w:r>
            <w:r>
              <w:rPr>
                <w:rFonts w:hint="eastAsia" w:ascii="宋体" w:hAnsi="宋体" w:cs="宋体"/>
                <w:kern w:val="0"/>
                <w:szCs w:val="21"/>
                <w:lang w:bidi="ar"/>
              </w:rPr>
              <w:br w:type="textWrapping"/>
            </w:r>
            <w:r>
              <w:rPr>
                <w:rFonts w:hint="eastAsia" w:ascii="宋体" w:hAnsi="宋体" w:cs="宋体"/>
                <w:kern w:val="0"/>
                <w:szCs w:val="21"/>
                <w:lang w:bidi="ar"/>
              </w:rPr>
              <w:t>9.支持DC12V、PoE、AC24V方式供电；</w:t>
            </w:r>
            <w:r>
              <w:rPr>
                <w:rFonts w:hint="eastAsia" w:ascii="宋体" w:hAnsi="宋体" w:cs="宋体"/>
                <w:kern w:val="0"/>
                <w:szCs w:val="21"/>
                <w:lang w:bidi="ar"/>
              </w:rPr>
              <w:br w:type="textWrapping"/>
            </w:r>
            <w:r>
              <w:rPr>
                <w:rFonts w:hint="eastAsia" w:ascii="宋体" w:hAnsi="宋体" w:cs="宋体"/>
                <w:kern w:val="0"/>
                <w:szCs w:val="21"/>
                <w:lang w:bidi="ar"/>
              </w:rPr>
              <w:t>10.支持不低于IP66防护等级；</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11.★支持GB/T28181国家标准，提供检测报告。</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1153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highlight w:val="yellow"/>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▲高清红外球机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1.具有不小于200万像素CMOS图像传感器；</w:t>
            </w:r>
            <w:r>
              <w:rPr>
                <w:rFonts w:hint="eastAsia" w:ascii="宋体" w:hAnsi="宋体" w:cs="宋体"/>
                <w:kern w:val="0"/>
                <w:szCs w:val="21"/>
                <w:lang w:bidi="ar"/>
              </w:rPr>
              <w:br w:type="textWrapping"/>
            </w:r>
            <w:r>
              <w:rPr>
                <w:rFonts w:hint="eastAsia" w:ascii="宋体" w:hAnsi="宋体" w:cs="宋体"/>
                <w:kern w:val="0"/>
                <w:szCs w:val="21"/>
                <w:lang w:bidi="ar"/>
              </w:rPr>
              <w:t>2.焦距范围：4.5~148.5mm，33倍光学变倍；</w:t>
            </w:r>
            <w:r>
              <w:rPr>
                <w:rFonts w:hint="eastAsia" w:ascii="宋体" w:hAnsi="宋体" w:cs="宋体"/>
                <w:kern w:val="0"/>
                <w:szCs w:val="21"/>
                <w:lang w:bidi="ar"/>
              </w:rPr>
              <w:br w:type="textWrapping"/>
            </w:r>
            <w:r>
              <w:rPr>
                <w:rFonts w:hint="eastAsia" w:ascii="宋体" w:hAnsi="宋体" w:cs="宋体"/>
                <w:kern w:val="0"/>
                <w:szCs w:val="21"/>
                <w:lang w:bidi="ar"/>
              </w:rPr>
              <w:t>3.支持H.265、H.264视频编码格式；分辨力不低于1100TVL；最低照度：≤0.001lx（彩色）、≤0.0001lx（黑白），支持不小于100dB宽动态功能；</w:t>
            </w:r>
            <w:r>
              <w:rPr>
                <w:rFonts w:hint="eastAsia" w:ascii="宋体" w:hAnsi="宋体" w:cs="宋体"/>
                <w:kern w:val="0"/>
                <w:szCs w:val="21"/>
                <w:lang w:bidi="ar"/>
              </w:rPr>
              <w:br w:type="textWrapping"/>
            </w:r>
            <w:r>
              <w:rPr>
                <w:rFonts w:hint="eastAsia" w:ascii="宋体" w:hAnsi="宋体" w:cs="宋体"/>
                <w:kern w:val="0"/>
                <w:szCs w:val="21"/>
                <w:lang w:bidi="ar"/>
              </w:rPr>
              <w:t>4.具有1个RJ45网络接口、1个BNC模拟视频输出接口、1个报警输入接口、1个报警输出接口、1个音频输入接口、1个音频输出接口、1个RS485接口和1个SD卡插槽；</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5.支持DC12V、PoE、AC24V方式供电；</w:t>
            </w:r>
            <w:r>
              <w:rPr>
                <w:rFonts w:hint="eastAsia" w:ascii="宋体" w:hAnsi="宋体" w:cs="宋体"/>
                <w:kern w:val="0"/>
                <w:szCs w:val="21"/>
                <w:lang w:bidi="ar"/>
              </w:rPr>
              <w:br w:type="textWrapping"/>
            </w:r>
            <w:r>
              <w:rPr>
                <w:rFonts w:hint="eastAsia" w:ascii="宋体" w:hAnsi="宋体" w:cs="宋体"/>
                <w:kern w:val="0"/>
                <w:szCs w:val="21"/>
                <w:lang w:bidi="ar"/>
              </w:rPr>
              <w:t>6.支持智能红外功能，红外作用距离不小于150米；</w:t>
            </w:r>
            <w:r>
              <w:rPr>
                <w:rFonts w:hint="eastAsia" w:ascii="宋体" w:hAnsi="宋体" w:cs="宋体"/>
                <w:kern w:val="0"/>
                <w:szCs w:val="21"/>
                <w:lang w:bidi="ar"/>
              </w:rPr>
              <w:br w:type="textWrapping"/>
            </w:r>
            <w:r>
              <w:rPr>
                <w:rFonts w:hint="eastAsia" w:ascii="宋体" w:hAnsi="宋体" w:cs="宋体"/>
                <w:kern w:val="0"/>
                <w:szCs w:val="21"/>
                <w:lang w:bidi="ar"/>
              </w:rPr>
              <w:t>7.支持数字降噪、强光抑制、透雾功能；</w:t>
            </w:r>
            <w:r>
              <w:rPr>
                <w:rFonts w:hint="eastAsia" w:ascii="宋体" w:hAnsi="宋体" w:cs="宋体"/>
                <w:kern w:val="0"/>
                <w:szCs w:val="21"/>
                <w:lang w:bidi="ar"/>
              </w:rPr>
              <w:br w:type="textWrapping"/>
            </w:r>
            <w:r>
              <w:rPr>
                <w:rFonts w:hint="eastAsia" w:ascii="宋体" w:hAnsi="宋体" w:cs="宋体"/>
                <w:kern w:val="0"/>
                <w:szCs w:val="21"/>
                <w:lang w:bidi="ar"/>
              </w:rPr>
              <w:t>8.水平手控最大速度不小于360°/s，垂直旋转范围不小于-15°~90°；</w:t>
            </w:r>
            <w:r>
              <w:rPr>
                <w:rFonts w:hint="eastAsia" w:ascii="宋体" w:hAnsi="宋体" w:cs="宋体"/>
                <w:kern w:val="0"/>
                <w:szCs w:val="21"/>
                <w:lang w:bidi="ar"/>
              </w:rPr>
              <w:br w:type="textWrapping"/>
            </w:r>
            <w:r>
              <w:rPr>
                <w:rFonts w:hint="eastAsia" w:ascii="宋体" w:hAnsi="宋体" w:cs="宋体"/>
                <w:kern w:val="0"/>
                <w:szCs w:val="21"/>
                <w:lang w:bidi="ar"/>
              </w:rPr>
              <w:t>9.支持越界检测、区域入侵、进入区域、离开区域、徘徊检测、快速移动、人员聚集、非法停车、遗留物检测、物品移除检测的智能行为分析功能；</w:t>
            </w:r>
            <w:r>
              <w:rPr>
                <w:rFonts w:hint="eastAsia" w:ascii="宋体" w:hAnsi="宋体" w:cs="宋体"/>
                <w:kern w:val="0"/>
                <w:szCs w:val="21"/>
                <w:lang w:bidi="ar"/>
              </w:rPr>
              <w:br w:type="textWrapping"/>
            </w:r>
            <w:r>
              <w:rPr>
                <w:rFonts w:hint="eastAsia" w:ascii="宋体" w:hAnsi="宋体" w:cs="宋体"/>
                <w:kern w:val="0"/>
                <w:szCs w:val="21"/>
                <w:lang w:bidi="ar"/>
              </w:rPr>
              <w:t>10.支持TCP/IP、HTTP、HTTPS、RTSP、SNMP、组播协议；</w:t>
            </w:r>
            <w:r>
              <w:rPr>
                <w:rFonts w:hint="eastAsia" w:ascii="宋体" w:hAnsi="宋体" w:cs="宋体"/>
                <w:kern w:val="0"/>
                <w:szCs w:val="21"/>
                <w:lang w:bidi="ar"/>
              </w:rPr>
              <w:br w:type="textWrapping"/>
            </w:r>
            <w:r>
              <w:rPr>
                <w:rFonts w:hint="eastAsia" w:ascii="宋体" w:hAnsi="宋体" w:cs="宋体"/>
                <w:kern w:val="0"/>
                <w:szCs w:val="21"/>
                <w:lang w:bidi="ar"/>
              </w:rPr>
              <w:t>11.支持不低于IP66防护等级；</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12.★支持GB/T28181国家标准，提供检测报告。</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highlight w:val="yellow"/>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筒机支架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枪机壁装支架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1153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球机支架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球机壁装支架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摄像机电源</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DC12V/2A电源适配器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1153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（三）</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出入口系统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出入口管理系统</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车辆入场模块：</w:t>
            </w:r>
            <w:r>
              <w:rPr>
                <w:rFonts w:hint="eastAsia" w:ascii="宋体" w:hAnsi="宋体" w:cs="宋体"/>
                <w:kern w:val="0"/>
                <w:szCs w:val="21"/>
                <w:lang w:bidi="ar"/>
              </w:rPr>
              <w:br w:type="textWrapping"/>
            </w:r>
            <w:r>
              <w:rPr>
                <w:rFonts w:hint="eastAsia" w:ascii="宋体" w:hAnsi="宋体" w:cs="宋体"/>
                <w:kern w:val="0"/>
                <w:szCs w:val="21"/>
                <w:lang w:bidi="ar"/>
              </w:rPr>
              <w:t>1、广告投放LCD显示屏平时可播放平面广告、广告宣传片等，广告内容可随意修改。</w:t>
            </w:r>
            <w:r>
              <w:rPr>
                <w:rFonts w:hint="eastAsia" w:ascii="宋体" w:hAnsi="宋体" w:cs="宋体"/>
                <w:kern w:val="0"/>
                <w:szCs w:val="21"/>
                <w:lang w:bidi="ar"/>
              </w:rPr>
              <w:br w:type="textWrapping"/>
            </w:r>
            <w:r>
              <w:rPr>
                <w:rFonts w:hint="eastAsia" w:ascii="宋体" w:hAnsi="宋体" w:cs="宋体"/>
                <w:kern w:val="0"/>
                <w:szCs w:val="21"/>
                <w:lang w:bidi="ar"/>
              </w:rPr>
              <w:t>2、显示屏显示内容系统可设置入口无车、入口固定车通过、入口临时车通过时LCD屏显示的信息，显示信息可设置为：固定内容、剩余车位、车牌、日期、时间、星期、固定车有效期、限行、车类型、车主、通道名称等。</w:t>
            </w:r>
            <w:r>
              <w:rPr>
                <w:rFonts w:hint="eastAsia" w:ascii="宋体" w:hAnsi="宋体" w:cs="宋体"/>
                <w:kern w:val="0"/>
                <w:szCs w:val="21"/>
                <w:lang w:bidi="ar"/>
              </w:rPr>
              <w:br w:type="textWrapping"/>
            </w:r>
            <w:r>
              <w:rPr>
                <w:rFonts w:hint="eastAsia" w:ascii="宋体" w:hAnsi="宋体" w:cs="宋体"/>
                <w:kern w:val="0"/>
                <w:szCs w:val="21"/>
                <w:lang w:bidi="ar"/>
              </w:rPr>
              <w:t>3、语音播报支持语音播报，系统可设置语音播报车牌号、有效期时间提醒等信息。</w:t>
            </w:r>
            <w:r>
              <w:rPr>
                <w:rFonts w:hint="eastAsia" w:ascii="宋体" w:hAnsi="宋体" w:cs="宋体"/>
                <w:kern w:val="0"/>
                <w:szCs w:val="21"/>
                <w:lang w:bidi="ar"/>
              </w:rPr>
              <w:br w:type="textWrapping"/>
            </w:r>
            <w:r>
              <w:rPr>
                <w:rFonts w:hint="eastAsia" w:ascii="宋体" w:hAnsi="宋体" w:cs="宋体"/>
                <w:kern w:val="0"/>
                <w:szCs w:val="21"/>
                <w:lang w:bidi="ar"/>
              </w:rPr>
              <w:t>4、满位限进临时车系统能够实时的更新并显示停车场车位数量，场内满位时不允许临时车辆驶入，并在LCD显示屏上显示车位已满的提示。</w:t>
            </w:r>
            <w:r>
              <w:rPr>
                <w:rFonts w:hint="eastAsia" w:ascii="宋体" w:hAnsi="宋体" w:cs="宋体"/>
                <w:kern w:val="0"/>
                <w:szCs w:val="21"/>
                <w:lang w:bidi="ar"/>
              </w:rPr>
              <w:br w:type="textWrapping"/>
            </w:r>
            <w:r>
              <w:rPr>
                <w:rFonts w:hint="eastAsia" w:ascii="宋体" w:hAnsi="宋体" w:cs="宋体"/>
                <w:b/>
                <w:bCs/>
                <w:kern w:val="0"/>
                <w:szCs w:val="21"/>
                <w:lang w:bidi="ar"/>
              </w:rPr>
              <w:t>车辆出场模块：</w:t>
            </w:r>
            <w:r>
              <w:rPr>
                <w:rFonts w:hint="eastAsia" w:ascii="宋体" w:hAnsi="宋体" w:cs="宋体"/>
                <w:kern w:val="0"/>
                <w:szCs w:val="21"/>
                <w:lang w:bidi="ar"/>
              </w:rPr>
              <w:br w:type="textWrapping"/>
            </w:r>
            <w:r>
              <w:rPr>
                <w:rFonts w:hint="eastAsia" w:ascii="宋体" w:hAnsi="宋体" w:cs="宋体"/>
                <w:kern w:val="0"/>
                <w:szCs w:val="21"/>
                <w:lang w:bidi="ar"/>
              </w:rPr>
              <w:t>1、扫码付出口车牌识别成功之后，系统自动匹配车辆入场记录进行停车计费，并在LCD显示屏上显示收费二维码，车主通过微信扫码进行转账交易，实现无人值守。</w:t>
            </w:r>
            <w:r>
              <w:rPr>
                <w:rFonts w:hint="eastAsia" w:ascii="宋体" w:hAnsi="宋体" w:cs="宋体"/>
                <w:kern w:val="0"/>
                <w:szCs w:val="21"/>
                <w:lang w:bidi="ar"/>
              </w:rPr>
              <w:br w:type="textWrapping"/>
            </w:r>
            <w:r>
              <w:rPr>
                <w:rFonts w:hint="eastAsia" w:ascii="宋体" w:hAnsi="宋体" w:cs="宋体"/>
                <w:kern w:val="0"/>
                <w:szCs w:val="21"/>
                <w:lang w:bidi="ar"/>
              </w:rPr>
              <w:t>2、显示内容车主在进行缴费时，可以通过LCD显示屏看到自己车辆的缴费金额、收费成功、欢迎下次光临等提示</w:t>
            </w:r>
            <w:r>
              <w:rPr>
                <w:rFonts w:hint="eastAsia" w:ascii="宋体" w:hAnsi="宋体" w:cs="宋体"/>
                <w:kern w:val="0"/>
                <w:szCs w:val="21"/>
                <w:lang w:bidi="ar"/>
              </w:rPr>
              <w:br w:type="textWrapping"/>
            </w:r>
            <w:r>
              <w:rPr>
                <w:rFonts w:hint="eastAsia" w:ascii="宋体" w:hAnsi="宋体" w:cs="宋体"/>
                <w:kern w:val="0"/>
                <w:szCs w:val="21"/>
                <w:lang w:bidi="ar"/>
              </w:rPr>
              <w:t>3、广告投放LCD屏平时可播放平面广告、广告宣传片等，广告内容可随意修改。</w:t>
            </w:r>
            <w:r>
              <w:rPr>
                <w:rFonts w:hint="eastAsia" w:ascii="宋体" w:hAnsi="宋体" w:cs="宋体"/>
                <w:kern w:val="0"/>
                <w:szCs w:val="21"/>
                <w:lang w:bidi="ar"/>
              </w:rPr>
              <w:br w:type="textWrapping"/>
            </w:r>
            <w:r>
              <w:rPr>
                <w:rFonts w:hint="eastAsia" w:ascii="宋体" w:hAnsi="宋体" w:cs="宋体"/>
                <w:kern w:val="0"/>
                <w:szCs w:val="21"/>
                <w:lang w:bidi="ar"/>
              </w:rPr>
              <w:t>4、模糊匹配系统支持进出场车辆车牌号码进行模糊匹配，模糊的位数可以由客户根据实际情况进行匹配级别设置。</w:t>
            </w:r>
            <w:r>
              <w:rPr>
                <w:rFonts w:hint="eastAsia" w:ascii="宋体" w:hAnsi="宋体" w:cs="宋体"/>
                <w:kern w:val="0"/>
                <w:szCs w:val="21"/>
                <w:lang w:bidi="ar"/>
              </w:rPr>
              <w:br w:type="textWrapping"/>
            </w:r>
            <w:r>
              <w:rPr>
                <w:rFonts w:hint="eastAsia" w:ascii="宋体" w:hAnsi="宋体" w:cs="宋体"/>
                <w:kern w:val="0"/>
                <w:szCs w:val="21"/>
                <w:lang w:bidi="ar"/>
              </w:rPr>
              <w:t>5、最低收费车辆出场无法识别时，系统可设置最低收费，按照最低收费处理</w:t>
            </w:r>
            <w:r>
              <w:rPr>
                <w:rFonts w:hint="eastAsia" w:ascii="宋体" w:hAnsi="宋体" w:cs="宋体"/>
                <w:kern w:val="0"/>
                <w:szCs w:val="21"/>
                <w:lang w:bidi="ar"/>
              </w:rPr>
              <w:br w:type="textWrapping"/>
            </w:r>
            <w:r>
              <w:rPr>
                <w:rFonts w:hint="eastAsia" w:ascii="宋体" w:hAnsi="宋体" w:cs="宋体"/>
                <w:kern w:val="0"/>
                <w:szCs w:val="21"/>
                <w:lang w:bidi="ar"/>
              </w:rPr>
              <w:t>6、优惠打折系统支持优惠券的打折，优惠方式支持电子优惠券、纸质优惠券</w:t>
            </w:r>
            <w:r>
              <w:rPr>
                <w:rFonts w:hint="eastAsia" w:ascii="宋体" w:hAnsi="宋体" w:cs="宋体"/>
                <w:kern w:val="0"/>
                <w:szCs w:val="21"/>
                <w:lang w:bidi="ar"/>
              </w:rPr>
              <w:br w:type="textWrapping"/>
            </w:r>
            <w:r>
              <w:rPr>
                <w:rFonts w:hint="eastAsia" w:ascii="宋体" w:hAnsi="宋体" w:cs="宋体"/>
                <w:kern w:val="0"/>
                <w:szCs w:val="21"/>
                <w:lang w:bidi="ar"/>
              </w:rPr>
              <w:t>7、手动开闸放行当遇到特殊情况时，允许管理员通过远程开闸，系统记录该次手动开闸的：原因、时间。</w:t>
            </w:r>
            <w:r>
              <w:rPr>
                <w:rFonts w:hint="eastAsia" w:ascii="宋体" w:hAnsi="宋体" w:cs="宋体"/>
                <w:kern w:val="0"/>
                <w:szCs w:val="21"/>
                <w:lang w:bidi="ar"/>
              </w:rPr>
              <w:br w:type="textWrapping"/>
            </w:r>
            <w:r>
              <w:rPr>
                <w:rFonts w:hint="eastAsia" w:ascii="宋体" w:hAnsi="宋体" w:cs="宋体"/>
                <w:kern w:val="0"/>
                <w:szCs w:val="21"/>
                <w:lang w:bidi="ar"/>
              </w:rPr>
              <w:t>8、语音播报系统能向车主播报语音，语音主要内容为车牌号码、缴费金额以及欢迎语等</w:t>
            </w:r>
            <w:r>
              <w:rPr>
                <w:rFonts w:hint="eastAsia" w:ascii="宋体" w:hAnsi="宋体" w:cs="宋体"/>
                <w:kern w:val="0"/>
                <w:szCs w:val="21"/>
                <w:lang w:bidi="ar"/>
              </w:rPr>
              <w:br w:type="textWrapping"/>
            </w:r>
            <w:r>
              <w:rPr>
                <w:rFonts w:hint="eastAsia" w:ascii="宋体" w:hAnsi="宋体" w:cs="宋体"/>
                <w:b/>
                <w:bCs/>
                <w:kern w:val="0"/>
                <w:szCs w:val="21"/>
                <w:lang w:bidi="ar"/>
              </w:rPr>
              <w:t>系统管理模块：</w:t>
            </w:r>
            <w:r>
              <w:rPr>
                <w:rFonts w:hint="eastAsia" w:ascii="宋体" w:hAnsi="宋体" w:cs="宋体"/>
                <w:kern w:val="0"/>
                <w:szCs w:val="21"/>
                <w:lang w:bidi="ar"/>
              </w:rPr>
              <w:br w:type="textWrapping"/>
            </w:r>
            <w:r>
              <w:rPr>
                <w:rFonts w:hint="eastAsia" w:ascii="宋体" w:hAnsi="宋体" w:cs="宋体"/>
                <w:kern w:val="0"/>
                <w:szCs w:val="21"/>
                <w:lang w:bidi="ar"/>
              </w:rPr>
              <w:t>1、车辆管理系统支持对固定车辆进行添加、删除、查询、修改、批量导入，有效期延长，月租车辆充值，黑名单设置等</w:t>
            </w:r>
            <w:r>
              <w:rPr>
                <w:rFonts w:hint="eastAsia" w:ascii="宋体" w:hAnsi="宋体" w:cs="宋体"/>
                <w:kern w:val="0"/>
                <w:szCs w:val="21"/>
                <w:lang w:bidi="ar"/>
              </w:rPr>
              <w:br w:type="textWrapping"/>
            </w:r>
            <w:r>
              <w:rPr>
                <w:rFonts w:hint="eastAsia" w:ascii="宋体" w:hAnsi="宋体" w:cs="宋体"/>
                <w:kern w:val="0"/>
                <w:szCs w:val="21"/>
                <w:lang w:bidi="ar"/>
              </w:rPr>
              <w:t>2、车辆分组管理支持车主多辆车管理，如一个车主有10辆车但是每天仅允许停5辆车，则需判断是否有权限进入。</w:t>
            </w:r>
            <w:r>
              <w:rPr>
                <w:rFonts w:hint="eastAsia" w:ascii="宋体" w:hAnsi="宋体" w:cs="宋体"/>
                <w:kern w:val="0"/>
                <w:szCs w:val="21"/>
                <w:lang w:bidi="ar"/>
              </w:rPr>
              <w:br w:type="textWrapping"/>
            </w:r>
            <w:r>
              <w:rPr>
                <w:rFonts w:hint="eastAsia" w:ascii="宋体" w:hAnsi="宋体" w:cs="宋体"/>
                <w:kern w:val="0"/>
                <w:szCs w:val="21"/>
                <w:lang w:bidi="ar"/>
              </w:rPr>
              <w:t>3、收费方案设置系统可以支持现有收费标准的设置，含地区收费标准、通用收费标准、超时收费标准等，特殊收费可新增收费方案，进行特定管理。</w:t>
            </w:r>
            <w:r>
              <w:rPr>
                <w:rFonts w:hint="eastAsia" w:ascii="宋体" w:hAnsi="宋体" w:cs="宋体"/>
                <w:kern w:val="0"/>
                <w:szCs w:val="21"/>
                <w:lang w:bidi="ar"/>
              </w:rPr>
              <w:br w:type="textWrapping"/>
            </w:r>
            <w:r>
              <w:rPr>
                <w:rFonts w:hint="eastAsia" w:ascii="宋体" w:hAnsi="宋体" w:cs="宋体"/>
                <w:kern w:val="0"/>
                <w:szCs w:val="21"/>
                <w:lang w:bidi="ar"/>
              </w:rPr>
              <w:t>4、打折优惠管理系统支持优惠券领用、使用、结算等一个完整的打折优惠进销存管理，同时支持按时间优惠、按金额优惠等特有优惠方式。</w:t>
            </w:r>
            <w:r>
              <w:rPr>
                <w:rFonts w:hint="eastAsia" w:ascii="宋体" w:hAnsi="宋体" w:cs="宋体"/>
                <w:kern w:val="0"/>
                <w:szCs w:val="21"/>
                <w:lang w:bidi="ar"/>
              </w:rPr>
              <w:br w:type="textWrapping"/>
            </w:r>
            <w:r>
              <w:rPr>
                <w:rFonts w:hint="eastAsia" w:ascii="宋体" w:hAnsi="宋体" w:cs="宋体"/>
                <w:kern w:val="0"/>
                <w:szCs w:val="21"/>
                <w:lang w:bidi="ar"/>
              </w:rPr>
              <w:t>5、特殊车辆管理系统支持对特殊车辆进行管理，主要为VIP车辆、储值用户车辆、固定用户车辆、黑名单车辆等。</w:t>
            </w:r>
            <w:r>
              <w:rPr>
                <w:rFonts w:hint="eastAsia" w:ascii="宋体" w:hAnsi="宋体" w:cs="宋体"/>
                <w:kern w:val="0"/>
                <w:szCs w:val="21"/>
                <w:lang w:bidi="ar"/>
              </w:rPr>
              <w:br w:type="textWrapping"/>
            </w:r>
            <w:r>
              <w:rPr>
                <w:rFonts w:hint="eastAsia" w:ascii="宋体" w:hAnsi="宋体" w:cs="宋体"/>
                <w:kern w:val="0"/>
                <w:szCs w:val="21"/>
                <w:lang w:bidi="ar"/>
              </w:rPr>
              <w:t>6、系统功能配置可以根据停车场的需求，设置相应的功能。</w:t>
            </w:r>
            <w:r>
              <w:rPr>
                <w:rFonts w:hint="eastAsia" w:ascii="宋体" w:hAnsi="宋体" w:cs="宋体"/>
                <w:kern w:val="0"/>
                <w:szCs w:val="21"/>
                <w:lang w:bidi="ar"/>
              </w:rPr>
              <w:br w:type="textWrapping"/>
            </w:r>
            <w:r>
              <w:rPr>
                <w:rFonts w:hint="eastAsia" w:ascii="宋体" w:hAnsi="宋体" w:cs="宋体"/>
                <w:kern w:val="0"/>
                <w:szCs w:val="21"/>
                <w:lang w:bidi="ar"/>
              </w:rPr>
              <w:t>7、设备管理系统支持设备的增加、删除、修改、状态查看等设备管理功能</w:t>
            </w:r>
            <w:r>
              <w:rPr>
                <w:rFonts w:hint="eastAsia" w:ascii="宋体" w:hAnsi="宋体" w:cs="宋体"/>
                <w:kern w:val="0"/>
                <w:szCs w:val="21"/>
                <w:lang w:bidi="ar"/>
              </w:rPr>
              <w:br w:type="textWrapping"/>
            </w:r>
            <w:r>
              <w:rPr>
                <w:rFonts w:hint="eastAsia" w:ascii="宋体" w:hAnsi="宋体" w:cs="宋体"/>
                <w:kern w:val="0"/>
                <w:szCs w:val="21"/>
                <w:lang w:bidi="ar"/>
              </w:rPr>
              <w:t>8、操作权限管理系统支持用户进行分权限管理，如管理员、收费员、普通账号用户</w:t>
            </w:r>
            <w:r>
              <w:rPr>
                <w:rFonts w:hint="eastAsia" w:ascii="宋体" w:hAnsi="宋体" w:cs="宋体"/>
                <w:kern w:val="0"/>
                <w:szCs w:val="21"/>
                <w:lang w:bidi="ar"/>
              </w:rPr>
              <w:br w:type="textWrapping"/>
            </w:r>
            <w:r>
              <w:rPr>
                <w:rFonts w:hint="eastAsia" w:ascii="宋体" w:hAnsi="宋体" w:cs="宋体"/>
                <w:kern w:val="0"/>
                <w:szCs w:val="21"/>
                <w:lang w:bidi="ar"/>
              </w:rPr>
              <w:t>9、通道管理系统支持不同通道权限的设置，固定车通道、VIP车通道、临时车通道等</w:t>
            </w:r>
            <w:r>
              <w:rPr>
                <w:rFonts w:hint="eastAsia" w:ascii="宋体" w:hAnsi="宋体" w:cs="宋体"/>
                <w:kern w:val="0"/>
                <w:szCs w:val="21"/>
                <w:lang w:bidi="ar"/>
              </w:rPr>
              <w:br w:type="textWrapping"/>
            </w:r>
            <w:r>
              <w:rPr>
                <w:rFonts w:hint="eastAsia" w:ascii="宋体" w:hAnsi="宋体" w:cs="宋体"/>
                <w:kern w:val="0"/>
                <w:szCs w:val="21"/>
                <w:lang w:bidi="ar"/>
              </w:rPr>
              <w:t>10、报表管理能生成停车场的日、周、月、季、年等财务报表和异地车辆统计报表，具有车辆的查询统计以及停车场的车位利用率分析等功能，并提供了多种功能的数据报表。</w:t>
            </w:r>
            <w:r>
              <w:rPr>
                <w:rFonts w:hint="eastAsia" w:ascii="宋体" w:hAnsi="宋体" w:cs="宋体"/>
                <w:kern w:val="0"/>
                <w:szCs w:val="21"/>
                <w:lang w:bidi="ar"/>
              </w:rPr>
              <w:br w:type="textWrapping"/>
            </w:r>
            <w:r>
              <w:rPr>
                <w:rFonts w:hint="eastAsia" w:ascii="宋体" w:hAnsi="宋体" w:cs="宋体"/>
                <w:kern w:val="0"/>
                <w:szCs w:val="21"/>
                <w:lang w:bidi="ar"/>
              </w:rPr>
              <w:t>11、数据备份系统支持对各停车场数据的自动备份，无需人工备份，每次推出系统后都自动备份。</w:t>
            </w:r>
            <w:r>
              <w:rPr>
                <w:rFonts w:hint="eastAsia" w:ascii="宋体" w:hAnsi="宋体" w:cs="宋体"/>
                <w:kern w:val="0"/>
                <w:szCs w:val="21"/>
                <w:lang w:bidi="ar"/>
              </w:rPr>
              <w:br w:type="textWrapping"/>
            </w:r>
            <w:r>
              <w:rPr>
                <w:rFonts w:hint="eastAsia" w:ascii="宋体" w:hAnsi="宋体" w:cs="宋体"/>
                <w:b/>
                <w:bCs/>
                <w:kern w:val="0"/>
                <w:szCs w:val="21"/>
                <w:lang w:bidi="ar"/>
              </w:rPr>
              <w:t>岗亭管理模块：</w:t>
            </w:r>
            <w:r>
              <w:rPr>
                <w:rFonts w:hint="eastAsia" w:ascii="宋体" w:hAnsi="宋体" w:cs="宋体"/>
                <w:b/>
                <w:bCs/>
                <w:kern w:val="0"/>
                <w:szCs w:val="21"/>
                <w:lang w:bidi="ar"/>
              </w:rPr>
              <w:br w:type="textWrapping"/>
            </w:r>
            <w:r>
              <w:rPr>
                <w:rFonts w:hint="eastAsia" w:ascii="宋体" w:hAnsi="宋体" w:cs="宋体"/>
                <w:kern w:val="0"/>
                <w:szCs w:val="21"/>
                <w:lang w:bidi="ar"/>
              </w:rPr>
              <w:t>1、手动重拍当车辆在出口没有抓拍到车辆时，收费员可以通过岗亭收费机界面上的重拍按钮，触发摄像机再次对车辆进行识别，减少手动输入的繁杂程度。</w:t>
            </w:r>
            <w:r>
              <w:rPr>
                <w:rFonts w:hint="eastAsia" w:ascii="宋体" w:hAnsi="宋体" w:cs="宋体"/>
                <w:kern w:val="0"/>
                <w:szCs w:val="21"/>
                <w:lang w:bidi="ar"/>
              </w:rPr>
              <w:br w:type="textWrapping"/>
            </w:r>
            <w:r>
              <w:rPr>
                <w:rFonts w:hint="eastAsia" w:ascii="宋体" w:hAnsi="宋体" w:cs="宋体"/>
                <w:kern w:val="0"/>
                <w:szCs w:val="21"/>
                <w:lang w:bidi="ar"/>
              </w:rPr>
              <w:t>2、人工补录当车辆在出口识别车牌错误时，收费员可以通过岗亭收费机界面上的补录按钮，修改车牌号码，使出入场车牌识识别结果匹配。</w:t>
            </w:r>
            <w:r>
              <w:rPr>
                <w:rFonts w:hint="eastAsia" w:ascii="宋体" w:hAnsi="宋体" w:cs="宋体"/>
                <w:kern w:val="0"/>
                <w:szCs w:val="21"/>
                <w:lang w:bidi="ar"/>
              </w:rPr>
              <w:br w:type="textWrapping"/>
            </w:r>
            <w:r>
              <w:rPr>
                <w:rFonts w:hint="eastAsia" w:ascii="宋体" w:hAnsi="宋体" w:cs="宋体"/>
                <w:kern w:val="0"/>
                <w:szCs w:val="21"/>
                <w:lang w:bidi="ar"/>
              </w:rPr>
              <w:t>3、优惠打折系统支持优惠券的打折，优惠方式支持电子优惠券、纸质优惠券</w:t>
            </w:r>
            <w:r>
              <w:rPr>
                <w:rFonts w:hint="eastAsia" w:ascii="宋体" w:hAnsi="宋体" w:cs="宋体"/>
                <w:kern w:val="0"/>
                <w:szCs w:val="21"/>
                <w:lang w:bidi="ar"/>
              </w:rPr>
              <w:br w:type="textWrapping"/>
            </w:r>
            <w:r>
              <w:rPr>
                <w:rFonts w:hint="eastAsia" w:ascii="宋体" w:hAnsi="宋体" w:cs="宋体"/>
                <w:kern w:val="0"/>
                <w:szCs w:val="21"/>
                <w:lang w:bidi="ar"/>
              </w:rPr>
              <w:t>4、证件抓拍系统支持证件的抓拍，实现证件+车牌匹配车辆的放行。</w:t>
            </w:r>
            <w:r>
              <w:rPr>
                <w:rFonts w:hint="eastAsia" w:ascii="宋体" w:hAnsi="宋体" w:cs="宋体"/>
                <w:kern w:val="0"/>
                <w:szCs w:val="21"/>
                <w:lang w:bidi="ar"/>
              </w:rPr>
              <w:br w:type="textWrapping"/>
            </w:r>
            <w:r>
              <w:rPr>
                <w:rFonts w:hint="eastAsia" w:ascii="宋体" w:hAnsi="宋体" w:cs="宋体"/>
                <w:kern w:val="0"/>
                <w:szCs w:val="21"/>
                <w:lang w:bidi="ar"/>
              </w:rPr>
              <w:t>5、停车收费可对不同车辆类型进行收费，如：大型车、中型车、小型车车主在进行缴费的时候，通过输入车牌号码，系统自动给出最佳匹配的车辆图片供车主确认选择，车辆图片排序方式智能化，如：完全一致的给出一个结果，相似的车牌排在最前面等。</w:t>
            </w:r>
            <w:r>
              <w:rPr>
                <w:rFonts w:hint="eastAsia" w:ascii="宋体" w:hAnsi="宋体" w:cs="宋体"/>
                <w:kern w:val="0"/>
                <w:szCs w:val="21"/>
                <w:lang w:bidi="ar"/>
              </w:rPr>
              <w:br w:type="textWrapping"/>
            </w:r>
            <w:r>
              <w:rPr>
                <w:rFonts w:hint="eastAsia" w:ascii="宋体" w:hAnsi="宋体" w:cs="宋体"/>
                <w:kern w:val="0"/>
                <w:szCs w:val="21"/>
                <w:lang w:bidi="ar"/>
              </w:rPr>
              <w:t>6、收费凭条打印车主缴费完成之后，系统支持收费凭条的打印（含中央收费处、岗亭收费机和自助缴费机打印）。</w:t>
            </w:r>
            <w:r>
              <w:rPr>
                <w:rFonts w:hint="eastAsia" w:ascii="宋体" w:hAnsi="宋体" w:cs="宋体"/>
                <w:kern w:val="0"/>
                <w:szCs w:val="21"/>
                <w:lang w:bidi="ar"/>
              </w:rPr>
              <w:br w:type="textWrapping"/>
            </w:r>
            <w:r>
              <w:rPr>
                <w:rFonts w:hint="eastAsia" w:ascii="宋体" w:hAnsi="宋体" w:cs="宋体"/>
                <w:kern w:val="0"/>
                <w:szCs w:val="21"/>
                <w:lang w:bidi="ar"/>
              </w:rPr>
              <w:t>7、出口岗亭交接系统支持出口岗亭交接班操作，换班时需进行结算，与现有换班流程保持一致即可。</w:t>
            </w:r>
            <w:r>
              <w:rPr>
                <w:rFonts w:hint="eastAsia" w:ascii="宋体" w:hAnsi="宋体" w:cs="宋体"/>
                <w:kern w:val="0"/>
                <w:szCs w:val="21"/>
                <w:lang w:bidi="ar"/>
              </w:rPr>
              <w:br w:type="textWrapping"/>
            </w:r>
            <w:r>
              <w:rPr>
                <w:rFonts w:hint="eastAsia" w:ascii="宋体" w:hAnsi="宋体" w:cs="宋体"/>
                <w:b/>
                <w:bCs/>
                <w:kern w:val="0"/>
                <w:szCs w:val="21"/>
                <w:lang w:bidi="ar"/>
              </w:rPr>
              <w:t>自助缴费模块：</w:t>
            </w:r>
            <w:r>
              <w:rPr>
                <w:rFonts w:hint="eastAsia" w:ascii="宋体" w:hAnsi="宋体" w:cs="宋体"/>
                <w:kern w:val="0"/>
                <w:szCs w:val="21"/>
                <w:lang w:bidi="ar"/>
              </w:rPr>
              <w:br w:type="textWrapping"/>
            </w:r>
            <w:r>
              <w:rPr>
                <w:rFonts w:hint="eastAsia" w:ascii="宋体" w:hAnsi="宋体" w:cs="宋体"/>
                <w:kern w:val="0"/>
                <w:szCs w:val="21"/>
                <w:lang w:bidi="ar"/>
              </w:rPr>
              <w:t>系统支持车主通过车牌号码进行停车自助缴费，含车主微信公众号/APP、收费APP、自助缴费机、中央收费处、查询机、扫码机</w:t>
            </w:r>
          </w:p>
          <w:p>
            <w:pPr>
              <w:widowControl/>
              <w:textAlignment w:val="center"/>
              <w:rPr>
                <w:rFonts w:hint="eastAsia" w:ascii="宋体" w:hAnsi="宋体" w:cs="宋体"/>
                <w:b/>
                <w:bCs/>
                <w:kern w:val="0"/>
                <w:szCs w:val="21"/>
                <w:lang w:bidi="ar"/>
              </w:rPr>
            </w:pPr>
            <w:r>
              <w:rPr>
                <w:rFonts w:hint="eastAsia" w:ascii="宋体" w:hAnsi="宋体" w:cs="宋体"/>
                <w:b/>
                <w:bCs/>
                <w:kern w:val="0"/>
                <w:szCs w:val="21"/>
                <w:lang w:bidi="ar"/>
              </w:rPr>
              <w:t>服务器：</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1.电源：输入电压90～264V，500W额定功率</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2.工作温度：0℃～+50℃</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3.通讯接口：TCP/IP网络通讯</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4.操作系统：Linux</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5.机箱材质：1.2mm 碳钢材质</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外观尺寸：约425*452*177 mm（加固定耳朵：483*452*177 mm）</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6.CPU：Intel Core i3</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7.内存：8G内存，支持2个内存插槽</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8.硬盘：2T机械硬盘</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9.网卡：2个10/100/1000自适应以太网卡   光驱：无</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10.机箱风扇：2000RPM</w:t>
            </w:r>
          </w:p>
          <w:p>
            <w:pPr>
              <w:widowControl/>
              <w:textAlignment w:val="center"/>
              <w:rPr>
                <w:rFonts w:hint="eastAsia" w:ascii="宋体" w:hAnsi="宋体" w:cs="宋体"/>
                <w:kern w:val="0"/>
                <w:szCs w:val="21"/>
                <w:highlight w:val="green"/>
                <w:lang w:bidi="ar"/>
              </w:rPr>
            </w:pPr>
            <w:r>
              <w:rPr>
                <w:rFonts w:hint="eastAsia" w:ascii="宋体" w:hAnsi="宋体" w:cs="宋体"/>
                <w:kern w:val="0"/>
                <w:szCs w:val="21"/>
                <w:lang w:bidi="ar"/>
              </w:rPr>
              <w:t>11.IO前面板：1个电源按键，1个复位键，1个USB口,1个电源指示灯，1个硬盘状态指示灯</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出入口道闸一体机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高速抬杆快速通行，慢速落杆确保安全。</w:t>
            </w:r>
          </w:p>
          <w:p>
            <w:pPr>
              <w:widowControl/>
              <w:jc w:val="left"/>
              <w:textAlignment w:val="center"/>
              <w:rPr>
                <w:rFonts w:hint="eastAsia" w:ascii="宋体" w:hAnsi="宋体" w:cs="宋体"/>
                <w:b/>
                <w:bCs/>
                <w:kern w:val="0"/>
                <w:szCs w:val="21"/>
                <w:lang w:bidi="ar"/>
              </w:rPr>
            </w:pPr>
          </w:p>
          <w:p>
            <w:pPr>
              <w:widowControl/>
              <w:jc w:val="left"/>
              <w:textAlignment w:val="center"/>
              <w:rPr>
                <w:rFonts w:hint="eastAsia" w:ascii="宋体" w:hAnsi="宋体" w:cs="宋体"/>
                <w:kern w:val="0"/>
                <w:szCs w:val="21"/>
                <w:lang w:bidi="ar"/>
              </w:rPr>
            </w:pPr>
            <w:r>
              <w:rPr>
                <w:rFonts w:hint="eastAsia" w:ascii="宋体" w:hAnsi="宋体" w:cs="宋体"/>
                <w:b/>
                <w:bCs/>
                <w:kern w:val="0"/>
                <w:szCs w:val="21"/>
                <w:lang w:bidi="ar"/>
              </w:rPr>
              <w:t>道闸参数：</w:t>
            </w:r>
            <w:r>
              <w:rPr>
                <w:rFonts w:hint="eastAsia" w:ascii="宋体" w:hAnsi="宋体" w:cs="宋体"/>
                <w:kern w:val="0"/>
                <w:szCs w:val="21"/>
                <w:lang w:bidi="ar"/>
              </w:rPr>
              <w:br w:type="textWrapping"/>
            </w:r>
            <w:r>
              <w:rPr>
                <w:rFonts w:hint="eastAsia" w:ascii="宋体" w:hAnsi="宋体" w:cs="宋体"/>
                <w:kern w:val="0"/>
                <w:szCs w:val="21"/>
                <w:lang w:bidi="ar"/>
              </w:rPr>
              <w:t>闸杆类型直杆</w:t>
            </w:r>
            <w:r>
              <w:rPr>
                <w:rFonts w:hint="eastAsia" w:ascii="宋体" w:hAnsi="宋体" w:cs="宋体"/>
                <w:kern w:val="0"/>
                <w:szCs w:val="21"/>
                <w:lang w:bidi="ar"/>
              </w:rPr>
              <w:br w:type="textWrapping"/>
            </w:r>
            <w:r>
              <w:rPr>
                <w:rFonts w:hint="eastAsia" w:ascii="宋体" w:hAnsi="宋体" w:cs="宋体"/>
                <w:kern w:val="0"/>
                <w:szCs w:val="21"/>
                <w:lang w:bidi="ar"/>
              </w:rPr>
              <w:t>闸杆长度2～4m</w:t>
            </w:r>
            <w:r>
              <w:rPr>
                <w:rFonts w:hint="eastAsia" w:ascii="宋体" w:hAnsi="宋体" w:cs="宋体"/>
                <w:kern w:val="0"/>
                <w:szCs w:val="21"/>
                <w:lang w:bidi="ar"/>
              </w:rPr>
              <w:br w:type="textWrapping"/>
            </w:r>
            <w:r>
              <w:rPr>
                <w:rFonts w:hint="eastAsia" w:ascii="宋体" w:hAnsi="宋体" w:cs="宋体"/>
                <w:kern w:val="0"/>
                <w:szCs w:val="21"/>
                <w:lang w:bidi="ar"/>
              </w:rPr>
              <w:t>闸杆起落时间0.6--1.3S</w:t>
            </w:r>
            <w:r>
              <w:rPr>
                <w:rFonts w:hint="eastAsia" w:ascii="宋体" w:hAnsi="宋体" w:cs="宋体"/>
                <w:kern w:val="0"/>
                <w:szCs w:val="21"/>
                <w:lang w:bidi="ar"/>
              </w:rPr>
              <w:br w:type="textWrapping"/>
            </w:r>
            <w:r>
              <w:rPr>
                <w:rFonts w:hint="eastAsia" w:ascii="宋体" w:hAnsi="宋体" w:cs="宋体"/>
                <w:kern w:val="0"/>
                <w:szCs w:val="21"/>
                <w:lang w:bidi="ar"/>
              </w:rPr>
              <w:t>电源电压85~132VAC/176~264VAC</w:t>
            </w:r>
            <w:r>
              <w:rPr>
                <w:rFonts w:hint="eastAsia" w:ascii="宋体" w:hAnsi="宋体" w:cs="宋体"/>
                <w:kern w:val="0"/>
                <w:szCs w:val="21"/>
                <w:lang w:bidi="ar"/>
              </w:rPr>
              <w:br w:type="textWrapping"/>
            </w:r>
            <w:r>
              <w:rPr>
                <w:rFonts w:hint="eastAsia" w:ascii="宋体" w:hAnsi="宋体" w:cs="宋体"/>
                <w:kern w:val="0"/>
                <w:szCs w:val="21"/>
                <w:lang w:bidi="ar"/>
              </w:rPr>
              <w:t>通讯方式自适应以太网口</w:t>
            </w:r>
            <w:r>
              <w:rPr>
                <w:rFonts w:hint="eastAsia" w:ascii="宋体" w:hAnsi="宋体" w:cs="宋体"/>
                <w:kern w:val="0"/>
                <w:szCs w:val="21"/>
                <w:lang w:bidi="ar"/>
              </w:rPr>
              <w:br w:type="textWrapping"/>
            </w:r>
            <w:r>
              <w:rPr>
                <w:rFonts w:hint="eastAsia" w:ascii="宋体" w:hAnsi="宋体" w:cs="宋体"/>
                <w:kern w:val="0"/>
                <w:szCs w:val="21"/>
                <w:lang w:bidi="ar"/>
              </w:rPr>
              <w:t>环境温度-30℃～70℃</w:t>
            </w:r>
            <w:r>
              <w:rPr>
                <w:rFonts w:hint="eastAsia" w:ascii="宋体" w:hAnsi="宋体" w:cs="宋体"/>
                <w:kern w:val="0"/>
                <w:szCs w:val="21"/>
                <w:lang w:bidi="ar"/>
              </w:rPr>
              <w:br w:type="textWrapping"/>
            </w:r>
            <w:r>
              <w:rPr>
                <w:rFonts w:hint="eastAsia" w:ascii="宋体" w:hAnsi="宋体" w:cs="宋体"/>
                <w:kern w:val="0"/>
                <w:szCs w:val="21"/>
                <w:lang w:bidi="ar"/>
              </w:rPr>
              <w:t>工作湿度≤95%（+25℃）</w:t>
            </w:r>
            <w:r>
              <w:rPr>
                <w:rFonts w:hint="eastAsia" w:ascii="宋体" w:hAnsi="宋体" w:cs="宋体"/>
                <w:kern w:val="0"/>
                <w:szCs w:val="21"/>
                <w:lang w:bidi="ar"/>
              </w:rPr>
              <w:br w:type="textWrapping"/>
            </w:r>
            <w:r>
              <w:rPr>
                <w:rFonts w:hint="eastAsia" w:ascii="宋体" w:hAnsi="宋体" w:cs="宋体"/>
                <w:kern w:val="0"/>
                <w:szCs w:val="21"/>
                <w:lang w:bidi="ar"/>
              </w:rPr>
              <w:t>防护等级IP54</w:t>
            </w:r>
            <w:r>
              <w:rPr>
                <w:rFonts w:hint="eastAsia" w:ascii="宋体" w:hAnsi="宋体" w:cs="宋体"/>
                <w:kern w:val="0"/>
                <w:szCs w:val="21"/>
                <w:lang w:bidi="ar"/>
              </w:rPr>
              <w:br w:type="textWrapping"/>
            </w:r>
            <w:r>
              <w:rPr>
                <w:rFonts w:hint="eastAsia" w:ascii="宋体" w:hAnsi="宋体" w:cs="宋体"/>
                <w:kern w:val="0"/>
                <w:szCs w:val="21"/>
                <w:lang w:bidi="ar"/>
              </w:rPr>
              <w:t>外形尺寸约为1280*310*240。</w:t>
            </w:r>
            <w:r>
              <w:rPr>
                <w:rFonts w:hint="eastAsia" w:ascii="宋体" w:hAnsi="宋体" w:cs="宋体"/>
                <w:kern w:val="0"/>
                <w:szCs w:val="21"/>
                <w:lang w:bidi="ar"/>
              </w:rPr>
              <w:br w:type="textWrapping"/>
            </w:r>
          </w:p>
          <w:p>
            <w:pPr>
              <w:widowControl/>
              <w:jc w:val="left"/>
              <w:textAlignment w:val="center"/>
              <w:rPr>
                <w:rFonts w:hint="eastAsia" w:ascii="宋体" w:hAnsi="宋体" w:cs="宋体"/>
                <w:szCs w:val="21"/>
              </w:rPr>
            </w:pPr>
            <w:r>
              <w:rPr>
                <w:rFonts w:hint="eastAsia" w:ascii="宋体" w:hAnsi="宋体" w:cs="宋体"/>
                <w:b/>
                <w:bCs/>
                <w:kern w:val="0"/>
                <w:szCs w:val="21"/>
                <w:lang w:bidi="ar"/>
              </w:rPr>
              <w:t>摄像机参数：</w:t>
            </w:r>
            <w:r>
              <w:rPr>
                <w:rFonts w:hint="eastAsia" w:ascii="宋体" w:hAnsi="宋体" w:cs="宋体"/>
                <w:kern w:val="0"/>
                <w:szCs w:val="21"/>
                <w:lang w:bidi="ar"/>
              </w:rPr>
              <w:br w:type="textWrapping"/>
            </w:r>
            <w:r>
              <w:rPr>
                <w:rFonts w:hint="eastAsia" w:ascii="宋体" w:hAnsi="宋体" w:cs="宋体"/>
                <w:kern w:val="0"/>
                <w:szCs w:val="21"/>
                <w:lang w:bidi="ar"/>
              </w:rPr>
              <w:t>CMOS传感器尺寸1/3inch</w:t>
            </w:r>
            <w:r>
              <w:rPr>
                <w:rFonts w:hint="eastAsia" w:ascii="宋体" w:hAnsi="宋体" w:cs="宋体"/>
                <w:kern w:val="0"/>
                <w:szCs w:val="21"/>
                <w:lang w:bidi="ar"/>
              </w:rPr>
              <w:br w:type="textWrapping"/>
            </w:r>
            <w:r>
              <w:rPr>
                <w:rFonts w:hint="eastAsia" w:ascii="宋体" w:hAnsi="宋体" w:cs="宋体"/>
                <w:kern w:val="0"/>
                <w:szCs w:val="21"/>
                <w:lang w:bidi="ar"/>
              </w:rPr>
              <w:t>抓拍图片格式JPG</w:t>
            </w:r>
            <w:r>
              <w:rPr>
                <w:rFonts w:hint="eastAsia" w:ascii="宋体" w:hAnsi="宋体" w:cs="宋体"/>
                <w:kern w:val="0"/>
                <w:szCs w:val="21"/>
                <w:lang w:bidi="ar"/>
              </w:rPr>
              <w:br w:type="textWrapping"/>
            </w:r>
            <w:r>
              <w:rPr>
                <w:rFonts w:hint="eastAsia" w:ascii="宋体" w:hAnsi="宋体" w:cs="宋体"/>
                <w:kern w:val="0"/>
                <w:szCs w:val="21"/>
                <w:lang w:bidi="ar"/>
              </w:rPr>
              <w:t>抓拍图片分辨率200万（1080P，1920*1080；1600*1200）亦或</w:t>
            </w:r>
            <w:r>
              <w:rPr>
                <w:rFonts w:hint="eastAsia" w:ascii="宋体" w:hAnsi="宋体" w:cs="宋体"/>
                <w:kern w:val="0"/>
                <w:szCs w:val="21"/>
                <w:lang w:bidi="ar"/>
              </w:rPr>
              <w:br w:type="textWrapping"/>
            </w:r>
            <w:r>
              <w:rPr>
                <w:rFonts w:hint="eastAsia" w:ascii="宋体" w:hAnsi="宋体" w:cs="宋体"/>
                <w:kern w:val="0"/>
                <w:szCs w:val="21"/>
                <w:lang w:bidi="ar"/>
              </w:rPr>
              <w:t>300万（2048*1536；2304*1296）</w:t>
            </w:r>
            <w:r>
              <w:rPr>
                <w:rFonts w:hint="eastAsia" w:ascii="宋体" w:hAnsi="宋体" w:cs="宋体"/>
                <w:kern w:val="0"/>
                <w:szCs w:val="21"/>
                <w:lang w:bidi="ar"/>
              </w:rPr>
              <w:br w:type="textWrapping"/>
            </w:r>
            <w:r>
              <w:rPr>
                <w:rFonts w:hint="eastAsia" w:ascii="宋体" w:hAnsi="宋体" w:cs="宋体"/>
                <w:kern w:val="0"/>
                <w:szCs w:val="21"/>
                <w:lang w:bidi="ar"/>
              </w:rPr>
              <w:t>适应车速范围0～20km/h</w:t>
            </w:r>
            <w:r>
              <w:rPr>
                <w:rFonts w:hint="eastAsia" w:ascii="宋体" w:hAnsi="宋体" w:cs="宋体"/>
                <w:kern w:val="0"/>
                <w:szCs w:val="21"/>
                <w:lang w:bidi="ar"/>
              </w:rPr>
              <w:br w:type="textWrapping"/>
            </w:r>
            <w:r>
              <w:rPr>
                <w:rFonts w:hint="eastAsia" w:ascii="宋体" w:hAnsi="宋体" w:cs="宋体"/>
                <w:kern w:val="0"/>
                <w:szCs w:val="21"/>
                <w:lang w:bidi="ar"/>
              </w:rPr>
              <w:t>视频压缩格式H.264、MPEG4、MJPEG</w:t>
            </w:r>
            <w:r>
              <w:rPr>
                <w:rFonts w:hint="eastAsia" w:ascii="宋体" w:hAnsi="宋体" w:cs="宋体"/>
                <w:kern w:val="0"/>
                <w:szCs w:val="21"/>
                <w:lang w:bidi="ar"/>
              </w:rPr>
              <w:br w:type="textWrapping"/>
            </w:r>
            <w:r>
              <w:rPr>
                <w:rFonts w:hint="eastAsia" w:ascii="宋体" w:hAnsi="宋体" w:cs="宋体"/>
                <w:kern w:val="0"/>
                <w:szCs w:val="21"/>
                <w:lang w:bidi="ar"/>
              </w:rPr>
              <w:t>码流分辨率QCIF，CIF，D1，720P/60fps，1080P/30fps（最大）</w:t>
            </w:r>
            <w:r>
              <w:rPr>
                <w:rFonts w:hint="eastAsia" w:ascii="宋体" w:hAnsi="宋体" w:cs="宋体"/>
                <w:kern w:val="0"/>
                <w:szCs w:val="21"/>
                <w:lang w:bidi="ar"/>
              </w:rPr>
              <w:br w:type="textWrapping"/>
            </w:r>
            <w:r>
              <w:rPr>
                <w:rFonts w:hint="eastAsia" w:ascii="宋体" w:hAnsi="宋体" w:cs="宋体"/>
                <w:kern w:val="0"/>
                <w:szCs w:val="21"/>
                <w:lang w:bidi="ar"/>
              </w:rPr>
              <w:t>视频传输协议RTSP实时流媒体传输协议</w:t>
            </w:r>
            <w:r>
              <w:rPr>
                <w:rFonts w:hint="eastAsia" w:ascii="宋体" w:hAnsi="宋体" w:cs="宋体"/>
                <w:kern w:val="0"/>
                <w:szCs w:val="21"/>
                <w:lang w:bidi="ar"/>
              </w:rPr>
              <w:br w:type="textWrapping"/>
            </w:r>
            <w:r>
              <w:rPr>
                <w:rFonts w:hint="eastAsia" w:ascii="宋体" w:hAnsi="宋体" w:cs="宋体"/>
                <w:kern w:val="0"/>
                <w:szCs w:val="21"/>
                <w:lang w:bidi="ar"/>
              </w:rPr>
              <w:t>电子快门1/30～1/10000秒</w:t>
            </w:r>
            <w:r>
              <w:rPr>
                <w:rFonts w:hint="eastAsia" w:ascii="宋体" w:hAnsi="宋体" w:cs="宋体"/>
                <w:kern w:val="0"/>
                <w:szCs w:val="21"/>
                <w:lang w:bidi="ar"/>
              </w:rPr>
              <w:br w:type="textWrapping"/>
            </w:r>
            <w:r>
              <w:rPr>
                <w:rFonts w:hint="eastAsia" w:ascii="宋体" w:hAnsi="宋体" w:cs="宋体"/>
                <w:kern w:val="0"/>
                <w:szCs w:val="21"/>
                <w:lang w:bidi="ar"/>
              </w:rPr>
              <w:t>标配镜头参数孔径：F1.6</w:t>
            </w:r>
            <w:r>
              <w:rPr>
                <w:rFonts w:hint="eastAsia" w:ascii="宋体" w:hAnsi="宋体" w:cs="宋体"/>
                <w:kern w:val="0"/>
                <w:szCs w:val="21"/>
                <w:lang w:bidi="ar"/>
              </w:rPr>
              <w:br w:type="textWrapping"/>
            </w:r>
            <w:r>
              <w:rPr>
                <w:rFonts w:hint="eastAsia" w:ascii="宋体" w:hAnsi="宋体" w:cs="宋体"/>
                <w:kern w:val="0"/>
                <w:szCs w:val="21"/>
                <w:lang w:bidi="ar"/>
              </w:rPr>
              <w:t>焦距：4mm/6mm</w:t>
            </w:r>
            <w:r>
              <w:rPr>
                <w:rFonts w:hint="eastAsia" w:ascii="宋体" w:hAnsi="宋体" w:cs="宋体"/>
                <w:kern w:val="0"/>
                <w:szCs w:val="21"/>
                <w:lang w:bidi="ar"/>
              </w:rPr>
              <w:br w:type="textWrapping"/>
            </w:r>
            <w:r>
              <w:rPr>
                <w:rFonts w:hint="eastAsia" w:ascii="宋体" w:hAnsi="宋体" w:cs="宋体"/>
                <w:kern w:val="0"/>
                <w:szCs w:val="21"/>
                <w:lang w:bidi="ar"/>
              </w:rPr>
              <w:t>光圈：定光圈</w:t>
            </w:r>
            <w:r>
              <w:rPr>
                <w:rFonts w:hint="eastAsia" w:ascii="宋体" w:hAnsi="宋体" w:cs="宋体"/>
                <w:kern w:val="0"/>
                <w:szCs w:val="21"/>
                <w:lang w:bidi="ar"/>
              </w:rPr>
              <w:br w:type="textWrapping"/>
            </w:r>
            <w:r>
              <w:rPr>
                <w:rFonts w:hint="eastAsia" w:ascii="宋体" w:hAnsi="宋体" w:cs="宋体"/>
                <w:kern w:val="0"/>
                <w:szCs w:val="21"/>
                <w:lang w:bidi="ar"/>
              </w:rPr>
              <w:t>IE浏览支持</w:t>
            </w:r>
            <w:r>
              <w:rPr>
                <w:rFonts w:hint="eastAsia" w:ascii="宋体" w:hAnsi="宋体" w:cs="宋体"/>
                <w:kern w:val="0"/>
                <w:szCs w:val="21"/>
                <w:lang w:bidi="ar"/>
              </w:rPr>
              <w:br w:type="textWrapping"/>
            </w:r>
            <w:r>
              <w:rPr>
                <w:rFonts w:hint="eastAsia" w:ascii="宋体" w:hAnsi="宋体" w:cs="宋体"/>
                <w:kern w:val="0"/>
                <w:szCs w:val="21"/>
                <w:lang w:bidi="ar"/>
              </w:rPr>
              <w:t>车牌识别率不小于99%</w:t>
            </w:r>
            <w:r>
              <w:rPr>
                <w:rFonts w:hint="eastAsia" w:ascii="宋体" w:hAnsi="宋体" w:cs="宋体"/>
                <w:kern w:val="0"/>
                <w:szCs w:val="21"/>
                <w:lang w:bidi="ar"/>
              </w:rPr>
              <w:br w:type="textWrapping"/>
            </w:r>
            <w:r>
              <w:rPr>
                <w:rFonts w:hint="eastAsia" w:ascii="宋体" w:hAnsi="宋体" w:cs="宋体"/>
                <w:kern w:val="0"/>
                <w:szCs w:val="21"/>
                <w:lang w:bidi="ar"/>
              </w:rPr>
              <w:t>单张识别速度300ms（平均识别时间）</w:t>
            </w:r>
            <w:r>
              <w:rPr>
                <w:rFonts w:hint="eastAsia" w:ascii="宋体" w:hAnsi="宋体" w:cs="宋体"/>
                <w:kern w:val="0"/>
                <w:szCs w:val="21"/>
                <w:lang w:bidi="ar"/>
              </w:rPr>
              <w:br w:type="textWrapping"/>
            </w:r>
            <w:r>
              <w:rPr>
                <w:rFonts w:hint="eastAsia" w:ascii="宋体" w:hAnsi="宋体" w:cs="宋体"/>
                <w:kern w:val="0"/>
                <w:szCs w:val="21"/>
                <w:lang w:bidi="ar"/>
              </w:rPr>
              <w:t>18.5英寸LCD屏，支持二维码扫码支付，平时支持视频广告及通知播放</w:t>
            </w:r>
          </w:p>
        </w:tc>
        <w:tc>
          <w:tcPr>
            <w:tcW w:w="7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6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51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管理电脑</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1.Windows版本：Windows7/8/8.1/10/2012及以上（64位）</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2.内存：8GB</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3.CPU：I5  2.5GHz及以上</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4.硬盘大小：1T</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b/>
                <w:szCs w:val="21"/>
              </w:rPr>
            </w:pPr>
            <w:r>
              <w:rPr>
                <w:rFonts w:hint="eastAsia" w:ascii="宋体" w:hAnsi="宋体" w:cs="宋体"/>
                <w:b/>
                <w:szCs w:val="21"/>
              </w:rPr>
              <w:t>（四）</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数据中心</w:t>
            </w:r>
          </w:p>
        </w:tc>
      </w:tr>
      <w:tr>
        <w:tblPrEx>
          <w:tblLayout w:type="fixed"/>
          <w:tblCellMar>
            <w:top w:w="0" w:type="dxa"/>
            <w:left w:w="0" w:type="dxa"/>
            <w:bottom w:w="0" w:type="dxa"/>
            <w:right w:w="0" w:type="dxa"/>
          </w:tblCellMar>
        </w:tblPrEx>
        <w:trPr>
          <w:trHeight w:val="90"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视频管理服务器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1.系统软件采用Linux操作系统；</w:t>
            </w:r>
            <w:r>
              <w:rPr>
                <w:rFonts w:hint="eastAsia" w:ascii="宋体" w:hAnsi="宋体" w:cs="宋体"/>
                <w:kern w:val="0"/>
                <w:szCs w:val="21"/>
                <w:lang w:bidi="ar"/>
              </w:rPr>
              <w:br w:type="textWrapping"/>
            </w:r>
            <w:r>
              <w:rPr>
                <w:rFonts w:hint="eastAsia" w:ascii="宋体" w:hAnsi="宋体" w:cs="宋体"/>
                <w:kern w:val="0"/>
                <w:szCs w:val="21"/>
                <w:lang w:bidi="ar"/>
              </w:rPr>
              <w:t>2.支持对各管理服务器、存储、编解码器、网络摄像机的统一管理，可支持管理摄像机不少于3000路；</w:t>
            </w:r>
            <w:r>
              <w:rPr>
                <w:rFonts w:hint="eastAsia" w:ascii="宋体" w:hAnsi="宋体" w:cs="宋体"/>
                <w:kern w:val="0"/>
                <w:szCs w:val="21"/>
                <w:lang w:bidi="ar"/>
              </w:rPr>
              <w:br w:type="textWrapping"/>
            </w:r>
            <w:r>
              <w:rPr>
                <w:rFonts w:hint="eastAsia" w:ascii="宋体" w:hAnsi="宋体" w:cs="宋体"/>
                <w:kern w:val="0"/>
                <w:szCs w:val="21"/>
                <w:lang w:bidi="ar"/>
              </w:rPr>
              <w:t>3.支持用户配置、用户登录、认证、管理管理功能，并发在线用户数不少于150个；</w:t>
            </w:r>
            <w:r>
              <w:rPr>
                <w:rFonts w:hint="eastAsia" w:ascii="宋体" w:hAnsi="宋体" w:cs="宋体"/>
                <w:kern w:val="0"/>
                <w:szCs w:val="21"/>
                <w:lang w:bidi="ar"/>
              </w:rPr>
              <w:br w:type="textWrapping"/>
            </w:r>
            <w:r>
              <w:rPr>
                <w:rFonts w:hint="eastAsia" w:ascii="宋体" w:hAnsi="宋体" w:cs="宋体"/>
                <w:kern w:val="0"/>
                <w:szCs w:val="21"/>
                <w:lang w:bidi="ar"/>
              </w:rPr>
              <w:t>4.支持双IP配置，支持双网卡跨网络配置服务器；</w:t>
            </w:r>
            <w:r>
              <w:rPr>
                <w:rFonts w:hint="eastAsia" w:ascii="宋体" w:hAnsi="宋体" w:cs="宋体"/>
                <w:kern w:val="0"/>
                <w:szCs w:val="21"/>
                <w:lang w:bidi="ar"/>
              </w:rPr>
              <w:br w:type="textWrapping"/>
            </w:r>
            <w:r>
              <w:rPr>
                <w:rFonts w:hint="eastAsia" w:ascii="宋体" w:hAnsi="宋体" w:cs="宋体"/>
                <w:kern w:val="0"/>
                <w:szCs w:val="21"/>
                <w:lang w:bidi="ar"/>
              </w:rPr>
              <w:t>5.支持H.265格式解码，兼容H.264格式，支持Onvif、GB28181解码上墙；</w:t>
            </w:r>
            <w:r>
              <w:rPr>
                <w:rFonts w:hint="eastAsia" w:ascii="宋体" w:hAnsi="宋体" w:cs="宋体"/>
                <w:kern w:val="0"/>
                <w:szCs w:val="21"/>
                <w:lang w:bidi="ar"/>
              </w:rPr>
              <w:br w:type="textWrapping"/>
            </w:r>
            <w:r>
              <w:rPr>
                <w:rFonts w:hint="eastAsia" w:ascii="宋体" w:hAnsi="宋体" w:cs="宋体"/>
                <w:kern w:val="0"/>
                <w:szCs w:val="21"/>
                <w:lang w:bidi="ar"/>
              </w:rPr>
              <w:t>6.UDP网络下单播和组播支持抗5%的丢包率；</w:t>
            </w:r>
            <w:r>
              <w:rPr>
                <w:rFonts w:hint="eastAsia" w:ascii="宋体" w:hAnsi="宋体" w:cs="宋体"/>
                <w:kern w:val="0"/>
                <w:szCs w:val="21"/>
                <w:lang w:bidi="ar"/>
              </w:rPr>
              <w:br w:type="textWrapping"/>
            </w:r>
            <w:r>
              <w:rPr>
                <w:rFonts w:hint="eastAsia" w:ascii="宋体" w:hAnsi="宋体" w:cs="宋体"/>
                <w:kern w:val="0"/>
                <w:szCs w:val="21"/>
                <w:lang w:bidi="ar"/>
              </w:rPr>
              <w:t>7.★支持回放上墙，可快进、快退、暂停、拖动、播放进度条跳转、快放慢放操作；</w:t>
            </w:r>
            <w:r>
              <w:rPr>
                <w:rFonts w:hint="eastAsia" w:ascii="宋体" w:hAnsi="宋体" w:cs="宋体"/>
                <w:kern w:val="0"/>
                <w:szCs w:val="21"/>
                <w:lang w:bidi="ar"/>
              </w:rPr>
              <w:br w:type="textWrapping"/>
            </w:r>
            <w:r>
              <w:rPr>
                <w:rFonts w:hint="eastAsia" w:ascii="宋体" w:hAnsi="宋体" w:cs="宋体"/>
                <w:kern w:val="0"/>
                <w:szCs w:val="21"/>
                <w:lang w:bidi="ar"/>
              </w:rPr>
              <w:t>8.支持轮切上墙功能，启动轮切时，云台摄像机可自动启动巡航；</w:t>
            </w:r>
            <w:r>
              <w:rPr>
                <w:rFonts w:hint="eastAsia" w:ascii="宋体" w:hAnsi="宋体" w:cs="宋体"/>
                <w:kern w:val="0"/>
                <w:szCs w:val="21"/>
                <w:lang w:bidi="ar"/>
              </w:rPr>
              <w:br w:type="textWrapping"/>
            </w:r>
            <w:r>
              <w:rPr>
                <w:rFonts w:hint="eastAsia" w:ascii="宋体" w:hAnsi="宋体" w:cs="宋体"/>
                <w:kern w:val="0"/>
                <w:szCs w:val="21"/>
                <w:lang w:bidi="ar"/>
              </w:rPr>
              <w:t>9.支持云台控制、云台控制权管理，高优先级用户可抢占低优先级用户的云台控制权限，支持云台控制权限自动释放，自动释放时间可设置；</w:t>
            </w:r>
          </w:p>
          <w:p>
            <w:pPr>
              <w:widowControl/>
              <w:textAlignment w:val="center"/>
              <w:rPr>
                <w:rFonts w:hint="eastAsia" w:ascii="宋体" w:hAnsi="宋体" w:cs="宋体"/>
                <w:szCs w:val="21"/>
              </w:rPr>
            </w:pPr>
            <w:r>
              <w:rPr>
                <w:rFonts w:hint="eastAsia" w:ascii="宋体" w:hAnsi="宋体" w:cs="宋体"/>
                <w:kern w:val="0"/>
                <w:szCs w:val="21"/>
                <w:lang w:bidi="ar"/>
              </w:rPr>
              <w:t>10.客户端画面支持9:16的竖屏走廊模式显示；</w:t>
            </w:r>
            <w:r>
              <w:rPr>
                <w:rFonts w:hint="eastAsia" w:ascii="宋体" w:hAnsi="宋体" w:cs="宋体"/>
                <w:kern w:val="0"/>
                <w:szCs w:val="21"/>
                <w:lang w:bidi="ar"/>
              </w:rPr>
              <w:br w:type="textWrapping"/>
            </w:r>
            <w:r>
              <w:rPr>
                <w:rFonts w:hint="eastAsia" w:ascii="宋体" w:hAnsi="宋体" w:cs="宋体"/>
                <w:kern w:val="0"/>
                <w:szCs w:val="21"/>
                <w:lang w:bidi="ar"/>
              </w:rPr>
              <w:t>11.支持前端设备和存储设备之间进行直接存储，且不生成文件（即不使用文件系统），录像检索精确度可达到秒级；</w:t>
            </w:r>
            <w:r>
              <w:rPr>
                <w:rFonts w:hint="eastAsia" w:ascii="宋体" w:hAnsi="宋体" w:cs="宋体"/>
                <w:kern w:val="0"/>
                <w:szCs w:val="21"/>
                <w:lang w:bidi="ar"/>
              </w:rPr>
              <w:br w:type="textWrapping"/>
            </w:r>
            <w:r>
              <w:rPr>
                <w:rFonts w:hint="eastAsia" w:ascii="宋体" w:hAnsi="宋体" w:cs="宋体"/>
                <w:kern w:val="0"/>
                <w:szCs w:val="21"/>
                <w:lang w:bidi="ar"/>
              </w:rPr>
              <w:t>12.为了实现快速定位录像关键节点，可以将录像文件进行切分成多片，通过切片点的图像差异，迅速启动回放关键录像时段；</w:t>
            </w:r>
            <w:r>
              <w:rPr>
                <w:rFonts w:hint="eastAsia" w:ascii="宋体" w:hAnsi="宋体" w:cs="宋体"/>
                <w:kern w:val="0"/>
                <w:szCs w:val="21"/>
                <w:lang w:bidi="ar"/>
              </w:rPr>
              <w:br w:type="textWrapping"/>
            </w:r>
            <w:r>
              <w:rPr>
                <w:rFonts w:hint="eastAsia" w:ascii="宋体" w:hAnsi="宋体" w:cs="宋体"/>
                <w:kern w:val="0"/>
                <w:szCs w:val="21"/>
                <w:lang w:bidi="ar"/>
              </w:rPr>
              <w:t>13.支持多倍速前进，可支持0.25/0.5/1/2/4/8/16倍速前进，支持多倍速后退，可支持1/2/4/8/16倍速后退，支持对一段录像分段切片，自动按照分段，预览每一段的第一帧画面，并可从任意画面开始播放录像；</w:t>
            </w:r>
            <w:r>
              <w:rPr>
                <w:rFonts w:hint="eastAsia" w:ascii="宋体" w:hAnsi="宋体" w:cs="宋体"/>
                <w:kern w:val="0"/>
                <w:szCs w:val="21"/>
                <w:lang w:bidi="ar"/>
              </w:rPr>
              <w:br w:type="textWrapping"/>
            </w:r>
            <w:r>
              <w:rPr>
                <w:rFonts w:hint="eastAsia" w:ascii="宋体" w:hAnsi="宋体" w:cs="宋体"/>
                <w:kern w:val="0"/>
                <w:szCs w:val="21"/>
                <w:lang w:bidi="ar"/>
              </w:rPr>
              <w:t>14.出现紧急情况时，能从当前时间即时后退查看录像，回放时间进度可调；</w:t>
            </w:r>
            <w:r>
              <w:rPr>
                <w:rFonts w:hint="eastAsia" w:ascii="宋体" w:hAnsi="宋体" w:cs="宋体"/>
                <w:kern w:val="0"/>
                <w:szCs w:val="21"/>
                <w:lang w:bidi="ar"/>
              </w:rPr>
              <w:br w:type="textWrapping"/>
            </w:r>
            <w:r>
              <w:rPr>
                <w:rFonts w:hint="eastAsia" w:ascii="宋体" w:hAnsi="宋体" w:cs="宋体"/>
                <w:kern w:val="0"/>
                <w:szCs w:val="21"/>
                <w:lang w:bidi="ar"/>
              </w:rPr>
              <w:t>15.支持第三方报警、对讲、门禁系统的接入和联动功能，实现安防设备在地图上的统一管理及显示功能；</w:t>
            </w:r>
            <w:r>
              <w:rPr>
                <w:rFonts w:hint="eastAsia" w:ascii="宋体" w:hAnsi="宋体" w:cs="宋体"/>
                <w:kern w:val="0"/>
                <w:szCs w:val="21"/>
                <w:lang w:bidi="ar"/>
              </w:rPr>
              <w:br w:type="textWrapping"/>
            </w:r>
            <w:r>
              <w:rPr>
                <w:rFonts w:hint="eastAsia" w:ascii="宋体" w:hAnsi="宋体" w:cs="宋体"/>
                <w:kern w:val="0"/>
                <w:szCs w:val="21"/>
                <w:lang w:bidi="ar"/>
              </w:rPr>
              <w:t>16.支持不少于1500条/秒告警数据的接收能力，支持报警联动功能，在发生报警时能够自动联动实况、上墙、抓拍、存储、语音对讲、回放、云台预置位、短信、邮件动作；</w:t>
            </w:r>
            <w:r>
              <w:rPr>
                <w:rFonts w:hint="eastAsia" w:ascii="宋体" w:hAnsi="宋体" w:cs="宋体"/>
                <w:kern w:val="0"/>
                <w:szCs w:val="21"/>
                <w:lang w:bidi="ar"/>
              </w:rPr>
              <w:br w:type="textWrapping"/>
            </w:r>
            <w:r>
              <w:rPr>
                <w:rFonts w:hint="eastAsia" w:ascii="宋体" w:hAnsi="宋体" w:cs="宋体"/>
                <w:kern w:val="0"/>
                <w:szCs w:val="21"/>
                <w:lang w:bidi="ar"/>
              </w:rPr>
              <w:t>17.用户可自行设置预案流程，通过鼠标拖动预案定制组件即可快速完成，无需定制开发；</w:t>
            </w:r>
            <w:r>
              <w:rPr>
                <w:rFonts w:hint="eastAsia" w:ascii="宋体" w:hAnsi="宋体" w:cs="宋体"/>
                <w:kern w:val="0"/>
                <w:szCs w:val="21"/>
                <w:lang w:bidi="ar"/>
              </w:rPr>
              <w:br w:type="textWrapping"/>
            </w:r>
            <w:r>
              <w:rPr>
                <w:rFonts w:hint="eastAsia" w:ascii="宋体" w:hAnsi="宋体" w:cs="宋体"/>
                <w:kern w:val="0"/>
                <w:szCs w:val="21"/>
                <w:lang w:bidi="ar"/>
              </w:rPr>
              <w:t>18.★支持用户间文字、本地文件、图片、地图、实况场景及录像链接的传输，提供公安部型式检验报告复印件；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19.★支持一机多屏客户端，在不同屏幕显示不同的应用，除了主屏之外，副屏可显示地图、告警、实况、配置屏，且支持各个屏之间的交互操作，提供公安部型式检验报告复印件；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20.支持百度地图等地图、支持地图上拖拽摄像机可视域，实现对云台摄像机的快速控制；</w:t>
            </w:r>
            <w:r>
              <w:rPr>
                <w:rFonts w:hint="eastAsia" w:ascii="宋体" w:hAnsi="宋体" w:cs="宋体"/>
                <w:kern w:val="0"/>
                <w:szCs w:val="21"/>
                <w:lang w:bidi="ar"/>
              </w:rPr>
              <w:br w:type="textWrapping"/>
            </w:r>
            <w:r>
              <w:rPr>
                <w:rFonts w:hint="eastAsia" w:ascii="宋体" w:hAnsi="宋体" w:cs="宋体"/>
                <w:kern w:val="0"/>
                <w:szCs w:val="21"/>
                <w:lang w:bidi="ar"/>
              </w:rPr>
              <w:t>21.支持摄像机网格追踪功能，可以以某一摄像机为中心，根据距离远近依次查找其周边的摄像机，并可根据对象的移动情况选择双击自动弹出的摄像机，系统自动会把该摄像机切换到中心，周边再自动根据距离播放实况画面；</w:t>
            </w:r>
            <w:r>
              <w:rPr>
                <w:rFonts w:hint="eastAsia" w:ascii="宋体" w:hAnsi="宋体" w:cs="宋体"/>
                <w:kern w:val="0"/>
                <w:szCs w:val="21"/>
                <w:lang w:bidi="ar"/>
              </w:rPr>
              <w:br w:type="textWrapping"/>
            </w:r>
            <w:r>
              <w:rPr>
                <w:rFonts w:hint="eastAsia" w:ascii="宋体" w:hAnsi="宋体" w:cs="宋体"/>
                <w:kern w:val="0"/>
                <w:szCs w:val="21"/>
                <w:lang w:bidi="ar"/>
              </w:rPr>
              <w:t>22.支持事件信息的卷宗管理，可建立、修改、查询、删除卷宗记录。</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视频接入许可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视频接入许可不少于1600路；</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媒体交换服务器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1.采用Linux操作系统，支持7×24小时稳定运行；</w:t>
            </w:r>
            <w:r>
              <w:rPr>
                <w:rFonts w:hint="eastAsia" w:ascii="宋体" w:hAnsi="宋体" w:cs="宋体"/>
                <w:kern w:val="0"/>
                <w:szCs w:val="21"/>
                <w:lang w:bidi="ar"/>
              </w:rPr>
              <w:br w:type="textWrapping"/>
            </w:r>
            <w:r>
              <w:rPr>
                <w:rFonts w:hint="eastAsia" w:ascii="宋体" w:hAnsi="宋体" w:cs="宋体"/>
                <w:kern w:val="0"/>
                <w:szCs w:val="21"/>
                <w:lang w:bidi="ar"/>
              </w:rPr>
              <w:t>2.单台媒体服务器支持1024路或1Gbps输入，支持2048路或2Gbps输出；</w:t>
            </w:r>
            <w:r>
              <w:rPr>
                <w:rFonts w:hint="eastAsia" w:ascii="宋体" w:hAnsi="宋体" w:cs="宋体"/>
                <w:kern w:val="0"/>
                <w:szCs w:val="21"/>
                <w:lang w:bidi="ar"/>
              </w:rPr>
              <w:br w:type="textWrapping"/>
            </w:r>
            <w:r>
              <w:rPr>
                <w:rFonts w:hint="eastAsia" w:ascii="宋体" w:hAnsi="宋体" w:cs="宋体"/>
                <w:kern w:val="0"/>
                <w:szCs w:val="21"/>
                <w:lang w:bidi="ar"/>
              </w:rPr>
              <w:t>3.支持音视频单播流的复制分发；</w:t>
            </w:r>
            <w:r>
              <w:rPr>
                <w:rFonts w:hint="eastAsia" w:ascii="宋体" w:hAnsi="宋体" w:cs="宋体"/>
                <w:kern w:val="0"/>
                <w:szCs w:val="21"/>
                <w:lang w:bidi="ar"/>
              </w:rPr>
              <w:br w:type="textWrapping"/>
            </w:r>
            <w:r>
              <w:rPr>
                <w:rFonts w:hint="eastAsia" w:ascii="宋体" w:hAnsi="宋体" w:cs="宋体"/>
                <w:kern w:val="0"/>
                <w:szCs w:val="21"/>
                <w:lang w:bidi="ar"/>
              </w:rPr>
              <w:t>4.支持音视频组播流转单播复制分发；</w:t>
            </w:r>
            <w:r>
              <w:rPr>
                <w:rFonts w:hint="eastAsia" w:ascii="宋体" w:hAnsi="宋体" w:cs="宋体"/>
                <w:kern w:val="0"/>
                <w:szCs w:val="21"/>
                <w:lang w:bidi="ar"/>
              </w:rPr>
              <w:br w:type="textWrapping"/>
            </w:r>
            <w:r>
              <w:rPr>
                <w:rFonts w:hint="eastAsia" w:ascii="宋体" w:hAnsi="宋体" w:cs="宋体"/>
                <w:kern w:val="0"/>
                <w:szCs w:val="21"/>
                <w:lang w:bidi="ar"/>
              </w:rPr>
              <w:t>5.支持对跨域媒体流进行复制分发；</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运维管理服务器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1.支持全网设备管理、状态巡检，支持对服务器CPU、内存、硬盘、关键进程、数据库服务器关键进程等的监控和阀值告警；</w:t>
            </w:r>
            <w:r>
              <w:rPr>
                <w:rFonts w:hint="eastAsia" w:ascii="宋体" w:hAnsi="宋体" w:cs="宋体"/>
                <w:kern w:val="0"/>
                <w:szCs w:val="21"/>
                <w:lang w:bidi="ar"/>
              </w:rPr>
              <w:br w:type="textWrapping"/>
            </w:r>
            <w:r>
              <w:rPr>
                <w:rFonts w:hint="eastAsia" w:ascii="宋体" w:hAnsi="宋体" w:cs="宋体"/>
                <w:kern w:val="0"/>
                <w:szCs w:val="21"/>
                <w:lang w:bidi="ar"/>
              </w:rPr>
              <w:t>2.支持自动发现全网拓扑、自动生成全网拓扑图，且拓扑图可自定义设置；</w:t>
            </w:r>
            <w:r>
              <w:rPr>
                <w:rFonts w:hint="eastAsia" w:ascii="宋体" w:hAnsi="宋体" w:cs="宋体"/>
                <w:kern w:val="0"/>
                <w:szCs w:val="21"/>
                <w:lang w:bidi="ar"/>
              </w:rPr>
              <w:br w:type="textWrapping"/>
            </w:r>
            <w:r>
              <w:rPr>
                <w:rFonts w:hint="eastAsia" w:ascii="宋体" w:hAnsi="宋体" w:cs="宋体"/>
                <w:kern w:val="0"/>
                <w:szCs w:val="21"/>
                <w:lang w:bidi="ar"/>
              </w:rPr>
              <w:t>3.支持拓扑图链路数据流量显示、链路负载显示、链路颜色变化显示负载显示、丢包率显示、告警显示功能；</w:t>
            </w:r>
            <w:r>
              <w:rPr>
                <w:rFonts w:hint="eastAsia" w:ascii="宋体" w:hAnsi="宋体" w:cs="宋体"/>
                <w:kern w:val="0"/>
                <w:szCs w:val="21"/>
                <w:lang w:bidi="ar"/>
              </w:rPr>
              <w:br w:type="textWrapping"/>
            </w:r>
            <w:r>
              <w:rPr>
                <w:rFonts w:hint="eastAsia" w:ascii="宋体" w:hAnsi="宋体" w:cs="宋体"/>
                <w:kern w:val="0"/>
                <w:szCs w:val="21"/>
                <w:lang w:bidi="ar"/>
              </w:rPr>
              <w:t>4.支持Excel配置导入方式批量添加设备，支持摄像机分辨率/码流大小、场名/时间OSD的批量配置；</w:t>
            </w:r>
            <w:r>
              <w:rPr>
                <w:rFonts w:hint="eastAsia" w:ascii="宋体" w:hAnsi="宋体" w:cs="宋体"/>
                <w:kern w:val="0"/>
                <w:szCs w:val="21"/>
                <w:lang w:bidi="ar"/>
              </w:rPr>
              <w:br w:type="textWrapping"/>
            </w:r>
            <w:r>
              <w:rPr>
                <w:rFonts w:hint="eastAsia" w:ascii="宋体" w:hAnsi="宋体" w:cs="宋体"/>
                <w:kern w:val="0"/>
                <w:szCs w:val="21"/>
                <w:lang w:bidi="ar"/>
              </w:rPr>
              <w:t>5.支持自动/手动上报故障至故障报修单；</w:t>
            </w:r>
            <w:r>
              <w:rPr>
                <w:rFonts w:hint="eastAsia" w:ascii="宋体" w:hAnsi="宋体" w:cs="宋体"/>
                <w:kern w:val="0"/>
                <w:szCs w:val="21"/>
                <w:lang w:bidi="ar"/>
              </w:rPr>
              <w:br w:type="textWrapping"/>
            </w:r>
            <w:r>
              <w:rPr>
                <w:rFonts w:hint="eastAsia" w:ascii="宋体" w:hAnsi="宋体" w:cs="宋体"/>
                <w:kern w:val="0"/>
                <w:szCs w:val="21"/>
                <w:lang w:bidi="ar"/>
              </w:rPr>
              <w:t>6.支持对不同厂商设备做故障统计、故障原因统计、维护成本统计并进行考评输出功能；</w:t>
            </w:r>
            <w:r>
              <w:rPr>
                <w:rFonts w:hint="eastAsia" w:ascii="宋体" w:hAnsi="宋体" w:cs="宋体"/>
                <w:kern w:val="0"/>
                <w:szCs w:val="21"/>
                <w:lang w:bidi="ar"/>
              </w:rPr>
              <w:br w:type="textWrapping"/>
            </w:r>
            <w:r>
              <w:rPr>
                <w:rFonts w:hint="eastAsia" w:ascii="宋体" w:hAnsi="宋体" w:cs="宋体"/>
                <w:kern w:val="0"/>
                <w:szCs w:val="21"/>
                <w:lang w:bidi="ar"/>
              </w:rPr>
              <w:t>7.支持查看设备在线离线状态。</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视频诊断服务器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1.单台服务器支持不少于3000路摄像机诊断路数，支持多级组网中下级域摄像机视频诊断功能；</w:t>
            </w:r>
            <w:r>
              <w:rPr>
                <w:rFonts w:hint="eastAsia" w:ascii="宋体" w:hAnsi="宋体" w:cs="宋体"/>
                <w:kern w:val="0"/>
                <w:szCs w:val="21"/>
                <w:lang w:bidi="ar"/>
              </w:rPr>
              <w:br w:type="textWrapping"/>
            </w:r>
            <w:r>
              <w:rPr>
                <w:rFonts w:hint="eastAsia" w:ascii="宋体" w:hAnsi="宋体" w:cs="宋体"/>
                <w:kern w:val="0"/>
                <w:szCs w:val="21"/>
                <w:lang w:bidi="ar"/>
              </w:rPr>
              <w:t>2.支持不限于H.264、H.265编码格式的视频诊断，支持不限于1080P、720P、D1分辨率的视频诊断；</w:t>
            </w:r>
            <w:r>
              <w:rPr>
                <w:rFonts w:hint="eastAsia" w:ascii="宋体" w:hAnsi="宋体" w:cs="宋体"/>
                <w:kern w:val="0"/>
                <w:szCs w:val="21"/>
                <w:lang w:bidi="ar"/>
              </w:rPr>
              <w:br w:type="textWrapping"/>
            </w:r>
            <w:r>
              <w:rPr>
                <w:rFonts w:hint="eastAsia" w:ascii="宋体" w:hAnsi="宋体" w:cs="宋体"/>
                <w:kern w:val="0"/>
                <w:szCs w:val="21"/>
                <w:lang w:bidi="ar"/>
              </w:rPr>
              <w:t>3.支持离线检测、视频丢失检测、亮度检测、颜色检测、对比度检测、画面冻结检测、图像模糊检测、噪声干扰检测、强横纹检测、场景变换检测、视频遮挡检测、滚屏检测视频诊断功能；</w:t>
            </w:r>
            <w:r>
              <w:rPr>
                <w:rFonts w:hint="eastAsia" w:ascii="宋体" w:hAnsi="宋体" w:cs="宋体"/>
                <w:kern w:val="0"/>
                <w:szCs w:val="21"/>
                <w:lang w:bidi="ar"/>
              </w:rPr>
              <w:br w:type="textWrapping"/>
            </w:r>
            <w:r>
              <w:rPr>
                <w:rFonts w:hint="eastAsia" w:ascii="宋体" w:hAnsi="宋体" w:cs="宋体"/>
                <w:kern w:val="0"/>
                <w:szCs w:val="21"/>
                <w:lang w:bidi="ar"/>
              </w:rPr>
              <w:t>4.支持针对单个摄像机微调诊断标准，支持按天/即时诊断功能；</w:t>
            </w:r>
            <w:r>
              <w:rPr>
                <w:rFonts w:hint="eastAsia" w:ascii="宋体" w:hAnsi="宋体" w:cs="宋体"/>
                <w:kern w:val="0"/>
                <w:szCs w:val="21"/>
                <w:lang w:bidi="ar"/>
              </w:rPr>
              <w:br w:type="textWrapping"/>
            </w:r>
            <w:r>
              <w:rPr>
                <w:rFonts w:hint="eastAsia" w:ascii="宋体" w:hAnsi="宋体" w:cs="宋体"/>
                <w:kern w:val="0"/>
                <w:szCs w:val="21"/>
                <w:lang w:bidi="ar"/>
              </w:rPr>
              <w:t>5.支持录像完整性检查，应支持最小5分钟的单位时长进行检查录像是否丢失；</w:t>
            </w:r>
            <w:r>
              <w:rPr>
                <w:rFonts w:hint="eastAsia" w:ascii="宋体" w:hAnsi="宋体" w:cs="宋体"/>
                <w:kern w:val="0"/>
                <w:szCs w:val="21"/>
                <w:lang w:bidi="ar"/>
              </w:rPr>
              <w:br w:type="textWrapping"/>
            </w:r>
            <w:r>
              <w:rPr>
                <w:rFonts w:hint="eastAsia" w:ascii="宋体" w:hAnsi="宋体" w:cs="宋体"/>
                <w:kern w:val="0"/>
                <w:szCs w:val="21"/>
                <w:lang w:bidi="ar"/>
              </w:rPr>
              <w:t>6.支持诊断结果统计和诊断异常统计；</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3068"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视频转码服务器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wordWrap w:val="0"/>
              <w:topLinePunct/>
              <w:textAlignment w:val="center"/>
              <w:rPr>
                <w:rFonts w:hint="eastAsia" w:ascii="宋体" w:hAnsi="宋体" w:cs="宋体"/>
                <w:szCs w:val="21"/>
              </w:rPr>
            </w:pPr>
            <w:r>
              <w:rPr>
                <w:rFonts w:hint="eastAsia" w:ascii="宋体" w:hAnsi="宋体" w:cs="宋体"/>
                <w:kern w:val="0"/>
                <w:szCs w:val="21"/>
                <w:lang w:bidi="ar"/>
              </w:rPr>
              <w:t>1.支持1080P/720P/D1/CIF输入分辨率、1080P/720P/D1/CIF/QCIF输出分辨率；</w:t>
            </w:r>
            <w:r>
              <w:rPr>
                <w:rFonts w:hint="eastAsia" w:ascii="宋体" w:hAnsi="宋体" w:cs="宋体"/>
                <w:kern w:val="0"/>
                <w:szCs w:val="21"/>
                <w:lang w:bidi="ar"/>
              </w:rPr>
              <w:br w:type="textWrapping"/>
            </w:r>
            <w:r>
              <w:rPr>
                <w:rFonts w:hint="eastAsia" w:ascii="宋体" w:hAnsi="宋体" w:cs="宋体"/>
                <w:kern w:val="0"/>
                <w:szCs w:val="21"/>
                <w:lang w:bidi="ar"/>
              </w:rPr>
              <w:t>2.应支持非标准码流到国标码流的转换；</w:t>
            </w:r>
            <w:r>
              <w:rPr>
                <w:rFonts w:hint="eastAsia" w:ascii="宋体" w:hAnsi="宋体" w:cs="宋体"/>
                <w:kern w:val="0"/>
                <w:szCs w:val="21"/>
                <w:lang w:bidi="ar"/>
              </w:rPr>
              <w:br w:type="textWrapping"/>
            </w:r>
            <w:r>
              <w:rPr>
                <w:rFonts w:hint="eastAsia" w:ascii="宋体" w:hAnsi="宋体" w:cs="宋体"/>
                <w:kern w:val="0"/>
                <w:szCs w:val="21"/>
                <w:lang w:bidi="ar"/>
              </w:rPr>
              <w:t>3.支持不少于24路D1、或12路720P、或6路1080P的TS流转PS流转码能力；</w:t>
            </w:r>
            <w:r>
              <w:rPr>
                <w:rFonts w:hint="eastAsia" w:ascii="宋体" w:hAnsi="宋体" w:cs="宋体"/>
                <w:kern w:val="0"/>
                <w:szCs w:val="21"/>
                <w:lang w:bidi="ar"/>
              </w:rPr>
              <w:br w:type="textWrapping"/>
            </w:r>
            <w:r>
              <w:rPr>
                <w:rFonts w:hint="eastAsia" w:ascii="宋体" w:hAnsi="宋体" w:cs="宋体"/>
                <w:kern w:val="0"/>
                <w:szCs w:val="21"/>
                <w:lang w:bidi="ar"/>
              </w:rPr>
              <w:t>4.不小于192M/192路入口能力、2512M/768路出口性能；</w:t>
            </w:r>
            <w:r>
              <w:rPr>
                <w:rFonts w:hint="eastAsia" w:ascii="宋体" w:hAnsi="宋体" w:cs="宋体"/>
                <w:kern w:val="0"/>
                <w:szCs w:val="21"/>
                <w:lang w:bidi="ar"/>
              </w:rPr>
              <w:br w:type="textWrapping"/>
            </w:r>
            <w:r>
              <w:rPr>
                <w:rFonts w:hint="eastAsia" w:ascii="宋体" w:hAnsi="宋体" w:cs="宋体"/>
                <w:kern w:val="0"/>
                <w:szCs w:val="21"/>
                <w:lang w:bidi="ar"/>
              </w:rPr>
              <w:t>5.应支持高码率码流到低码率码流的转换；</w:t>
            </w:r>
            <w:r>
              <w:rPr>
                <w:rFonts w:hint="eastAsia" w:ascii="宋体" w:hAnsi="宋体" w:cs="宋体"/>
                <w:kern w:val="0"/>
                <w:szCs w:val="21"/>
                <w:lang w:bidi="ar"/>
              </w:rPr>
              <w:br w:type="textWrapping"/>
            </w:r>
            <w:r>
              <w:rPr>
                <w:rFonts w:hint="eastAsia" w:ascii="宋体" w:hAnsi="宋体" w:cs="宋体"/>
                <w:kern w:val="0"/>
                <w:szCs w:val="21"/>
                <w:lang w:bidi="ar"/>
              </w:rPr>
              <w:t>6.支持接入网关功能，为移动终端接入提供视频采集业务功能；</w:t>
            </w:r>
            <w:r>
              <w:rPr>
                <w:rFonts w:hint="eastAsia" w:ascii="宋体" w:hAnsi="宋体" w:cs="宋体"/>
                <w:kern w:val="0"/>
                <w:szCs w:val="21"/>
                <w:lang w:bidi="ar"/>
              </w:rPr>
              <w:br w:type="textWrapping"/>
            </w:r>
            <w:r>
              <w:rPr>
                <w:rFonts w:hint="eastAsia" w:ascii="宋体" w:hAnsi="宋体" w:cs="宋体"/>
                <w:kern w:val="0"/>
                <w:szCs w:val="21"/>
                <w:lang w:bidi="ar"/>
              </w:rPr>
              <w:t>7.支持最大192路移动终端并发接入，并发支持视频浏览、实况上传、位置上报、用户间通信的移动业务；</w:t>
            </w:r>
            <w:r>
              <w:rPr>
                <w:rFonts w:hint="eastAsia" w:ascii="宋体" w:hAnsi="宋体" w:cs="宋体"/>
                <w:kern w:val="0"/>
                <w:szCs w:val="21"/>
                <w:lang w:bidi="ar"/>
              </w:rPr>
              <w:br w:type="textWrapping"/>
            </w:r>
            <w:r>
              <w:rPr>
                <w:rFonts w:hint="eastAsia" w:ascii="宋体" w:hAnsi="宋体" w:cs="宋体"/>
                <w:kern w:val="0"/>
                <w:szCs w:val="21"/>
                <w:lang w:bidi="ar"/>
              </w:rPr>
              <w:t>8.可通过多网卡实现多网络提供服务。</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安防接入服务器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1.接入组件（支持接入报警、门禁、IP对讲系统、巡更、环境监控、消防等安防子系统），向下接入各品牌的报警主机、门禁，向上给平台上报报警消息并接收布撤防、开关门等反控操作命令；</w:t>
            </w:r>
            <w:r>
              <w:rPr>
                <w:rFonts w:hint="eastAsia" w:ascii="宋体" w:hAnsi="宋体" w:cs="宋体"/>
                <w:kern w:val="0"/>
                <w:szCs w:val="21"/>
                <w:lang w:bidi="ar"/>
              </w:rPr>
              <w:br w:type="textWrapping"/>
            </w:r>
            <w:r>
              <w:rPr>
                <w:rFonts w:hint="eastAsia" w:ascii="宋体" w:hAnsi="宋体" w:cs="宋体"/>
                <w:kern w:val="0"/>
                <w:szCs w:val="21"/>
                <w:lang w:bidi="ar"/>
              </w:rPr>
              <w:t>2.最大终端传感器数量：512。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智能分析服务器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1.单台服务器支持不少于32路Onvif、国标标准码流的接入分析能力；</w:t>
            </w:r>
            <w:r>
              <w:rPr>
                <w:rFonts w:hint="eastAsia" w:ascii="宋体" w:hAnsi="宋体" w:cs="宋体"/>
                <w:kern w:val="0"/>
                <w:szCs w:val="21"/>
                <w:lang w:bidi="ar"/>
              </w:rPr>
              <w:br w:type="textWrapping"/>
            </w:r>
            <w:r>
              <w:rPr>
                <w:rFonts w:hint="eastAsia" w:ascii="宋体" w:hAnsi="宋体" w:cs="宋体"/>
                <w:kern w:val="0"/>
                <w:szCs w:val="21"/>
                <w:lang w:bidi="ar"/>
              </w:rPr>
              <w:t>2.支持越线检测功能，支持对监控区域内的运动目标跨线行为的检测并报警，支持双向、单向检测；</w:t>
            </w:r>
            <w:r>
              <w:rPr>
                <w:rFonts w:hint="eastAsia" w:ascii="宋体" w:hAnsi="宋体" w:cs="宋体"/>
                <w:kern w:val="0"/>
                <w:szCs w:val="21"/>
                <w:lang w:bidi="ar"/>
              </w:rPr>
              <w:br w:type="textWrapping"/>
            </w:r>
            <w:r>
              <w:rPr>
                <w:rFonts w:hint="eastAsia" w:ascii="宋体" w:hAnsi="宋体" w:cs="宋体"/>
                <w:kern w:val="0"/>
                <w:szCs w:val="21"/>
                <w:lang w:bidi="ar"/>
              </w:rPr>
              <w:t>3.支持入侵检测功能，对监控区域内运动目标进入设定封闭区域的检测并报警；</w:t>
            </w:r>
            <w:r>
              <w:rPr>
                <w:rFonts w:hint="eastAsia" w:ascii="宋体" w:hAnsi="宋体" w:cs="宋体"/>
                <w:kern w:val="0"/>
                <w:szCs w:val="21"/>
                <w:lang w:bidi="ar"/>
              </w:rPr>
              <w:br w:type="textWrapping"/>
            </w:r>
            <w:r>
              <w:rPr>
                <w:rFonts w:hint="eastAsia" w:ascii="宋体" w:hAnsi="宋体" w:cs="宋体"/>
                <w:kern w:val="0"/>
                <w:szCs w:val="21"/>
                <w:lang w:bidi="ar"/>
              </w:rPr>
              <w:t>4.支持滞留检测功能，对监控区域内人员在设定区域内滞留行为的检测并报警；</w:t>
            </w:r>
            <w:r>
              <w:rPr>
                <w:rFonts w:hint="eastAsia" w:ascii="宋体" w:hAnsi="宋体" w:cs="宋体"/>
                <w:kern w:val="0"/>
                <w:szCs w:val="21"/>
                <w:lang w:bidi="ar"/>
              </w:rPr>
              <w:br w:type="textWrapping"/>
            </w:r>
            <w:r>
              <w:rPr>
                <w:rFonts w:hint="eastAsia" w:ascii="宋体" w:hAnsi="宋体" w:cs="宋体"/>
                <w:kern w:val="0"/>
                <w:szCs w:val="21"/>
                <w:lang w:bidi="ar"/>
              </w:rPr>
              <w:t>5.支持逆向检测功能，对监控区域内运动目标在设定区域内逆向运动的检测并报警；</w:t>
            </w:r>
            <w:r>
              <w:rPr>
                <w:rFonts w:hint="eastAsia" w:ascii="宋体" w:hAnsi="宋体" w:cs="宋体"/>
                <w:kern w:val="0"/>
                <w:szCs w:val="21"/>
                <w:lang w:bidi="ar"/>
              </w:rPr>
              <w:br w:type="textWrapping"/>
            </w:r>
            <w:r>
              <w:rPr>
                <w:rFonts w:hint="eastAsia" w:ascii="宋体" w:hAnsi="宋体" w:cs="宋体"/>
                <w:kern w:val="0"/>
                <w:szCs w:val="21"/>
                <w:lang w:bidi="ar"/>
              </w:rPr>
              <w:t>6.支持遗留物检测功能，对监控区域内物品遗留时间超过设定范围的事件进行检测并报警；</w:t>
            </w:r>
            <w:r>
              <w:rPr>
                <w:rFonts w:hint="eastAsia" w:ascii="宋体" w:hAnsi="宋体" w:cs="宋体"/>
                <w:kern w:val="0"/>
                <w:szCs w:val="21"/>
                <w:lang w:bidi="ar"/>
              </w:rPr>
              <w:br w:type="textWrapping"/>
            </w:r>
            <w:r>
              <w:rPr>
                <w:rFonts w:hint="eastAsia" w:ascii="宋体" w:hAnsi="宋体" w:cs="宋体"/>
                <w:kern w:val="0"/>
                <w:szCs w:val="21"/>
                <w:lang w:bidi="ar"/>
              </w:rPr>
              <w:t>7.支持物体移除功能，对监控区域内物体被移走时间超过设定范围的事件进行检测并报警；</w:t>
            </w:r>
            <w:r>
              <w:rPr>
                <w:rFonts w:hint="eastAsia" w:ascii="宋体" w:hAnsi="宋体" w:cs="宋体"/>
                <w:kern w:val="0"/>
                <w:szCs w:val="21"/>
                <w:lang w:bidi="ar"/>
              </w:rPr>
              <w:br w:type="textWrapping"/>
            </w:r>
            <w:r>
              <w:rPr>
                <w:rFonts w:hint="eastAsia" w:ascii="宋体" w:hAnsi="宋体" w:cs="宋体"/>
                <w:kern w:val="0"/>
                <w:szCs w:val="21"/>
                <w:lang w:bidi="ar"/>
              </w:rPr>
              <w:t>8.支持区域密度功能，对监控区域内的人员密度进行检测，实时显示人员覆盖面积占检测区域的百分比；</w:t>
            </w:r>
            <w:r>
              <w:rPr>
                <w:rFonts w:hint="eastAsia" w:ascii="宋体" w:hAnsi="宋体" w:cs="宋体"/>
                <w:kern w:val="0"/>
                <w:szCs w:val="21"/>
                <w:lang w:bidi="ar"/>
              </w:rPr>
              <w:br w:type="textWrapping"/>
            </w:r>
            <w:r>
              <w:rPr>
                <w:rFonts w:hint="eastAsia" w:ascii="宋体" w:hAnsi="宋体" w:cs="宋体"/>
                <w:kern w:val="0"/>
                <w:szCs w:val="21"/>
                <w:lang w:bidi="ar"/>
              </w:rPr>
              <w:t>9.支持流量统计功能，对监控区域内人员进出两个方向的流量分别进行统计，并在监控画面实时显示；</w:t>
            </w:r>
            <w:r>
              <w:rPr>
                <w:rFonts w:hint="eastAsia" w:ascii="宋体" w:hAnsi="宋体" w:cs="宋体"/>
                <w:kern w:val="0"/>
                <w:szCs w:val="21"/>
                <w:lang w:bidi="ar"/>
              </w:rPr>
              <w:br w:type="textWrapping"/>
            </w:r>
            <w:r>
              <w:rPr>
                <w:rFonts w:hint="eastAsia" w:ascii="宋体" w:hAnsi="宋体" w:cs="宋体"/>
                <w:kern w:val="0"/>
                <w:szCs w:val="21"/>
                <w:lang w:bidi="ar"/>
              </w:rPr>
              <w:t>10.支持分析结果上报到平台系统，并可在平台系统上实现告警联动。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6654"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人脸比对服务器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1.支持人脸抓拍功能，实时监测画面中指定匹域人脸，对符合条件的人脸进行抓拍并上传进行人脸识别，过人检索等应用；</w:t>
            </w:r>
            <w:r>
              <w:rPr>
                <w:rFonts w:hint="eastAsia" w:ascii="宋体" w:hAnsi="宋体" w:cs="宋体"/>
                <w:kern w:val="0"/>
                <w:szCs w:val="21"/>
                <w:lang w:bidi="ar"/>
              </w:rPr>
              <w:br w:type="textWrapping"/>
            </w:r>
            <w:r>
              <w:rPr>
                <w:rFonts w:hint="eastAsia" w:ascii="宋体" w:hAnsi="宋体" w:cs="宋体"/>
                <w:kern w:val="0"/>
                <w:szCs w:val="21"/>
                <w:lang w:bidi="ar"/>
              </w:rPr>
              <w:t>2.支持海量人脸库批量导入功能（包括人员信息，人脸图片），支持人脸抓拍库图片导出功能（包括人员信息、人脸图片）；</w:t>
            </w:r>
            <w:r>
              <w:rPr>
                <w:rFonts w:hint="eastAsia" w:ascii="宋体" w:hAnsi="宋体" w:cs="宋体"/>
                <w:kern w:val="0"/>
                <w:szCs w:val="21"/>
                <w:lang w:bidi="ar"/>
              </w:rPr>
              <w:br w:type="textWrapping"/>
            </w:r>
            <w:r>
              <w:rPr>
                <w:rFonts w:hint="eastAsia" w:ascii="宋体" w:hAnsi="宋体" w:cs="宋体"/>
                <w:kern w:val="0"/>
                <w:szCs w:val="21"/>
                <w:lang w:bidi="ar"/>
              </w:rPr>
              <w:t>3.人脸图片可进行信息备注，包括姓名、性别、身份证号、家庭住址、年龄等信息；</w:t>
            </w:r>
            <w:r>
              <w:rPr>
                <w:rFonts w:hint="eastAsia" w:ascii="宋体" w:hAnsi="宋体" w:cs="宋体"/>
                <w:kern w:val="0"/>
                <w:szCs w:val="21"/>
                <w:lang w:bidi="ar"/>
              </w:rPr>
              <w:br w:type="textWrapping"/>
            </w:r>
            <w:r>
              <w:rPr>
                <w:rFonts w:hint="eastAsia" w:ascii="宋体" w:hAnsi="宋体" w:cs="宋体"/>
                <w:kern w:val="0"/>
                <w:szCs w:val="21"/>
                <w:lang w:bidi="ar"/>
              </w:rPr>
              <w:t>4.点击人脸图片可连接显示对应大图，全景显示场景图片；</w:t>
            </w:r>
            <w:r>
              <w:rPr>
                <w:rFonts w:hint="eastAsia" w:ascii="宋体" w:hAnsi="宋体" w:cs="宋体"/>
                <w:kern w:val="0"/>
                <w:szCs w:val="21"/>
                <w:lang w:bidi="ar"/>
              </w:rPr>
              <w:br w:type="textWrapping"/>
            </w:r>
            <w:r>
              <w:rPr>
                <w:rFonts w:hint="eastAsia" w:ascii="宋体" w:hAnsi="宋体" w:cs="宋体"/>
                <w:kern w:val="0"/>
                <w:szCs w:val="21"/>
                <w:lang w:bidi="ar"/>
              </w:rPr>
              <w:t>5.历史抓拍图片信息、告警信号等信息查看；</w:t>
            </w:r>
            <w:r>
              <w:rPr>
                <w:rFonts w:hint="eastAsia" w:ascii="宋体" w:hAnsi="宋体" w:cs="宋体"/>
                <w:kern w:val="0"/>
                <w:szCs w:val="21"/>
                <w:lang w:bidi="ar"/>
              </w:rPr>
              <w:br w:type="textWrapping"/>
            </w:r>
            <w:r>
              <w:rPr>
                <w:rFonts w:hint="eastAsia" w:ascii="宋体" w:hAnsi="宋体" w:cs="宋体"/>
                <w:kern w:val="0"/>
                <w:szCs w:val="21"/>
                <w:lang w:bidi="ar"/>
              </w:rPr>
              <w:t>6.★设置黑名单人脸库并进行布防，黑名单人员经过时进行黑名单告警、联动告警信号，联动图片抓拍、联动截取一段视频，提供公安部型式检验报告复印件；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7.★设置白名单布防，不在人脸库中的人经过时进行识别并提示该人不在人脸库中，提供公安部型式检验报告复印件；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8.静态人脸比对功能，支持将人脸图片与人脸库进行比对，检索出与之相似的人脸图片，并按照相似度进行排序；</w:t>
            </w:r>
            <w:r>
              <w:rPr>
                <w:rFonts w:hint="eastAsia" w:ascii="宋体" w:hAnsi="宋体" w:cs="宋体"/>
                <w:kern w:val="0"/>
                <w:szCs w:val="21"/>
                <w:lang w:bidi="ar"/>
              </w:rPr>
              <w:br w:type="textWrapping"/>
            </w:r>
            <w:r>
              <w:rPr>
                <w:rFonts w:hint="eastAsia" w:ascii="宋体" w:hAnsi="宋体" w:cs="宋体"/>
                <w:kern w:val="0"/>
                <w:szCs w:val="21"/>
                <w:lang w:bidi="ar"/>
              </w:rPr>
              <w:t>9.★人脸正对相机，无人脸遮挡等干扰情况，人脸正确识别率不小于99%，提供公安部型式检验报告复印件；</w:t>
            </w:r>
            <w:r>
              <w:rPr>
                <w:rFonts w:hint="eastAsia" w:ascii="宋体" w:hAnsi="宋体" w:cs="宋体"/>
                <w:kern w:val="0"/>
                <w:szCs w:val="21"/>
                <w:lang w:bidi="ar"/>
              </w:rPr>
              <w:br w:type="textWrapping"/>
            </w:r>
            <w:r>
              <w:rPr>
                <w:rFonts w:hint="eastAsia" w:ascii="宋体" w:hAnsi="宋体" w:cs="宋体"/>
                <w:kern w:val="0"/>
                <w:szCs w:val="21"/>
                <w:lang w:bidi="ar"/>
              </w:rPr>
              <w:t>10.正确识别出男女性别识别正确率不小于99%，识别人员是否戴眼镜正确识别率不小于98%；</w:t>
            </w:r>
            <w:r>
              <w:rPr>
                <w:rFonts w:hint="eastAsia" w:ascii="宋体" w:hAnsi="宋体" w:cs="宋体"/>
                <w:kern w:val="0"/>
                <w:szCs w:val="21"/>
                <w:lang w:bidi="ar"/>
              </w:rPr>
              <w:br w:type="textWrapping"/>
            </w:r>
            <w:r>
              <w:rPr>
                <w:rFonts w:hint="eastAsia" w:ascii="宋体" w:hAnsi="宋体" w:cs="宋体"/>
                <w:kern w:val="0"/>
                <w:szCs w:val="21"/>
                <w:lang w:bidi="ar"/>
              </w:rPr>
              <w:t>11.系统在人脸微笑、露齿、张嘴、做鬼脸、皱眉、眉毛被遮盖（戴帽子、齐刘海）、闭眼睛、遮挡耳朵、黑框眼镜、半边脸遮挡等情况下，均可正确识别人脸。识别正确率不小于98%；</w:t>
            </w:r>
            <w:r>
              <w:rPr>
                <w:rFonts w:hint="eastAsia" w:ascii="宋体" w:hAnsi="宋体" w:cs="宋体"/>
                <w:kern w:val="0"/>
                <w:szCs w:val="21"/>
                <w:lang w:bidi="ar"/>
              </w:rPr>
              <w:br w:type="textWrapping"/>
            </w:r>
            <w:r>
              <w:rPr>
                <w:rFonts w:hint="eastAsia" w:ascii="宋体" w:hAnsi="宋体" w:cs="宋体"/>
                <w:kern w:val="0"/>
                <w:szCs w:val="21"/>
                <w:lang w:bidi="ar"/>
              </w:rPr>
              <w:t>12.提供不少于8路人脸摄像机接入分析能力，支持不少于1万黑名单库。</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10</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安全接入服务器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1.为了保障被保护服务器的安全，设备需要支持完善的访问控制功能，具备用户鉴别机制和访问保障能力，能够实现访问用户限制和访问内容限制；</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2.为防止不法分子通过旁路方式攻击目标服务器，安全接入服务器的安全策略不可旁路，确保受保护的服务器处于全面的防护中；</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3.设备应支持通过加密操作和访问控制保护设备自身的安全性，支持远程管理加密、远程访问加密、用户管理、资源管理、管理员鉴别机制、管理员权限管理多项保护措施；</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4.支持TCP/IP控制协议传输、国标联网协议传输、UDP视频流传输；</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5.支持状态检测包过滤、内容过滤、跨网络的IP地址转换功能；</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6.支持仅授权用户可访问受保护的接入设备资源，授权用户无法查看、访问权限外的接入设备资源；</w:t>
            </w:r>
          </w:p>
          <w:p>
            <w:pPr>
              <w:widowControl/>
              <w:numPr>
                <w:ilvl w:val="0"/>
                <w:numId w:val="0"/>
              </w:numPr>
              <w:jc w:val="both"/>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7.设备不高于2U，应提供不少于1个VGA、1个HDMI接口、2个console口、2个GE网口；</w:t>
            </w:r>
          </w:p>
          <w:p>
            <w:pPr>
              <w:widowControl/>
              <w:textAlignment w:val="center"/>
              <w:rPr>
                <w:rFonts w:hint="eastAsia" w:ascii="宋体" w:hAnsi="宋体" w:cs="宋体"/>
                <w:szCs w:val="21"/>
              </w:rPr>
            </w:pPr>
            <w:r>
              <w:rPr>
                <w:rFonts w:hint="eastAsia" w:ascii="宋体" w:hAnsi="宋体" w:eastAsia="宋体" w:cs="宋体"/>
                <w:kern w:val="0"/>
                <w:sz w:val="21"/>
                <w:szCs w:val="21"/>
                <w:highlight w:val="none"/>
                <w:lang w:bidi="ar"/>
              </w:rPr>
              <w:t>8、★为保证视频监控系统稳定运行，要求安全接入服务器与视频管理服务器统一品牌。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highlight w:val="yellow"/>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（五）</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b/>
                <w:szCs w:val="21"/>
              </w:rPr>
            </w:pPr>
            <w:r>
              <w:rPr>
                <w:rFonts w:hint="eastAsia" w:ascii="宋体" w:hAnsi="宋体" w:cs="宋体"/>
                <w:b/>
                <w:kern w:val="0"/>
                <w:szCs w:val="21"/>
                <w:lang w:bidi="ar"/>
              </w:rPr>
              <w:t>存储系统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存储主机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1.★设备应具有不低于：5个千兆以太网口、1个USB3.0接口、2个SAS3.0接口、1个RS232接口、1个PCIE插槽和60个硬盘槽位；</w:t>
            </w:r>
            <w:r>
              <w:rPr>
                <w:rFonts w:hint="eastAsia" w:ascii="宋体" w:hAnsi="宋体" w:cs="宋体"/>
                <w:kern w:val="0"/>
                <w:szCs w:val="21"/>
                <w:lang w:bidi="ar"/>
              </w:rPr>
              <w:br w:type="textWrapping"/>
            </w:r>
            <w:r>
              <w:rPr>
                <w:rFonts w:hint="eastAsia" w:ascii="宋体" w:hAnsi="宋体" w:cs="宋体"/>
                <w:kern w:val="0"/>
                <w:szCs w:val="21"/>
                <w:lang w:bidi="ar"/>
              </w:rPr>
              <w:t>2.每台设备高度不高于4U，且支持前面板维护功能；</w:t>
            </w:r>
            <w:r>
              <w:rPr>
                <w:rFonts w:hint="eastAsia" w:ascii="宋体" w:hAnsi="宋体" w:cs="宋体"/>
                <w:kern w:val="0"/>
                <w:szCs w:val="21"/>
                <w:lang w:bidi="ar"/>
              </w:rPr>
              <w:br w:type="textWrapping"/>
            </w:r>
            <w:r>
              <w:rPr>
                <w:rFonts w:hint="eastAsia" w:ascii="宋体" w:hAnsi="宋体" w:cs="宋体"/>
                <w:kern w:val="0"/>
                <w:szCs w:val="21"/>
                <w:lang w:bidi="ar"/>
              </w:rPr>
              <w:t>3.支持最大同时写入640路4Mbps视频，读取640路4Mbps视频；</w:t>
            </w:r>
            <w:r>
              <w:rPr>
                <w:rFonts w:hint="eastAsia" w:ascii="宋体" w:hAnsi="宋体" w:cs="宋体"/>
                <w:kern w:val="0"/>
                <w:szCs w:val="21"/>
                <w:lang w:bidi="ar"/>
              </w:rPr>
              <w:br w:type="textWrapping"/>
            </w:r>
            <w:r>
              <w:rPr>
                <w:rFonts w:hint="eastAsia" w:ascii="宋体" w:hAnsi="宋体" w:cs="宋体"/>
                <w:kern w:val="0"/>
                <w:szCs w:val="21"/>
                <w:lang w:bidi="ar"/>
              </w:rPr>
              <w:t>4.可接入2个4端口千兆以太网模块或2个2端口万兆以太网模块或2个4端口万兆以太网模块或2个4端口8Gb光纤模块或2个4端口16Gb光纤模块或2个2端口SAS3.0卡；</w:t>
            </w:r>
            <w:r>
              <w:rPr>
                <w:rFonts w:hint="eastAsia" w:ascii="宋体" w:hAnsi="宋体" w:cs="宋体"/>
                <w:kern w:val="0"/>
                <w:szCs w:val="21"/>
                <w:lang w:bidi="ar"/>
              </w:rPr>
              <w:br w:type="textWrapping"/>
            </w:r>
            <w:r>
              <w:rPr>
                <w:rFonts w:hint="eastAsia" w:ascii="宋体" w:hAnsi="宋体" w:cs="宋体"/>
                <w:kern w:val="0"/>
                <w:szCs w:val="21"/>
                <w:lang w:bidi="ar"/>
              </w:rPr>
              <w:t>5.通过SAS3.0接口进行扩展存储，每个SAS3.0接口支持7级扩展柜级联，最大可级联接入480块硬盘；</w:t>
            </w:r>
            <w:r>
              <w:rPr>
                <w:rFonts w:hint="eastAsia" w:ascii="宋体" w:hAnsi="宋体" w:cs="宋体"/>
                <w:kern w:val="0"/>
                <w:szCs w:val="21"/>
                <w:lang w:bidi="ar"/>
              </w:rPr>
              <w:br w:type="textWrapping"/>
            </w:r>
            <w:r>
              <w:rPr>
                <w:rFonts w:hint="eastAsia" w:ascii="宋体" w:hAnsi="宋体" w:cs="宋体"/>
                <w:kern w:val="0"/>
                <w:szCs w:val="21"/>
                <w:lang w:bidi="ar"/>
              </w:rPr>
              <w:t>6.可接入SATA硬盘（1/2/3/4/5/6/8/10TB）、SAS硬盘和SSD硬盘，不同类型磁盘可混插；支持将SSD硬盘设置为缓存盘，对热点访问数据迁移至SSD中，提高访问效率；</w:t>
            </w:r>
            <w:r>
              <w:rPr>
                <w:rFonts w:hint="eastAsia" w:ascii="宋体" w:hAnsi="宋体" w:cs="宋体"/>
                <w:kern w:val="0"/>
                <w:szCs w:val="21"/>
                <w:lang w:bidi="ar"/>
              </w:rPr>
              <w:br w:type="textWrapping"/>
            </w:r>
            <w:r>
              <w:rPr>
                <w:rFonts w:hint="eastAsia" w:ascii="宋体" w:hAnsi="宋体" w:cs="宋体"/>
                <w:kern w:val="0"/>
                <w:szCs w:val="21"/>
                <w:lang w:bidi="ar"/>
              </w:rPr>
              <w:t>7.支持SAN、NAS功能，支持业务不中断的情况下支持SAN、NAS在线扩容，支持iSCSI、NFS、CIFS、FTP、HTTP协议；</w:t>
            </w:r>
            <w:r>
              <w:rPr>
                <w:rFonts w:hint="eastAsia" w:ascii="宋体" w:hAnsi="宋体" w:cs="宋体"/>
                <w:kern w:val="0"/>
                <w:szCs w:val="21"/>
                <w:lang w:bidi="ar"/>
              </w:rPr>
              <w:br w:type="textWrapping"/>
            </w:r>
            <w:r>
              <w:rPr>
                <w:rFonts w:hint="eastAsia" w:ascii="宋体" w:hAnsi="宋体" w:cs="宋体"/>
                <w:kern w:val="0"/>
                <w:szCs w:val="21"/>
                <w:lang w:bidi="ar"/>
              </w:rPr>
              <w:t>8.无需流媒体服务器，可将视频流直接写入存储；</w:t>
            </w:r>
            <w:r>
              <w:rPr>
                <w:rFonts w:hint="eastAsia" w:ascii="宋体" w:hAnsi="宋体" w:cs="宋体"/>
                <w:kern w:val="0"/>
                <w:szCs w:val="21"/>
                <w:lang w:bidi="ar"/>
              </w:rPr>
              <w:br w:type="textWrapping"/>
            </w:r>
            <w:r>
              <w:rPr>
                <w:rFonts w:hint="eastAsia" w:ascii="宋体" w:hAnsi="宋体" w:cs="宋体"/>
                <w:kern w:val="0"/>
                <w:szCs w:val="21"/>
                <w:lang w:bidi="ar"/>
              </w:rPr>
              <w:t>9.支持JBOD、RAID0、1、10、5、6、50，支持自动空白盘全局热备、专有热备方式；</w:t>
            </w:r>
            <w:r>
              <w:rPr>
                <w:rFonts w:hint="eastAsia" w:ascii="宋体" w:hAnsi="宋体" w:cs="宋体"/>
                <w:kern w:val="0"/>
                <w:szCs w:val="21"/>
                <w:lang w:bidi="ar"/>
              </w:rPr>
              <w:br w:type="textWrapping"/>
            </w:r>
            <w:r>
              <w:rPr>
                <w:rFonts w:hint="eastAsia" w:ascii="宋体" w:hAnsi="宋体" w:cs="宋体"/>
                <w:kern w:val="0"/>
                <w:szCs w:val="21"/>
                <w:lang w:bidi="ar"/>
              </w:rPr>
              <w:t>10.CPU智能调频技术，根据业务繁忙程度自动调整CPU频率，有效节约能耗；</w:t>
            </w:r>
            <w:r>
              <w:rPr>
                <w:rFonts w:hint="eastAsia" w:ascii="宋体" w:hAnsi="宋体" w:cs="宋体"/>
                <w:kern w:val="0"/>
                <w:szCs w:val="21"/>
                <w:lang w:bidi="ar"/>
              </w:rPr>
              <w:br w:type="textWrapping"/>
            </w:r>
            <w:r>
              <w:rPr>
                <w:rFonts w:hint="eastAsia" w:ascii="宋体" w:hAnsi="宋体" w:cs="宋体"/>
                <w:kern w:val="0"/>
                <w:szCs w:val="21"/>
                <w:lang w:bidi="ar"/>
              </w:rPr>
              <w:t>11.风扇多级调速技术，智能温控风扇转速，进一步降低系统能耗；</w:t>
            </w:r>
            <w:r>
              <w:rPr>
                <w:rFonts w:hint="eastAsia" w:ascii="宋体" w:hAnsi="宋体" w:cs="宋体"/>
                <w:kern w:val="0"/>
                <w:szCs w:val="21"/>
                <w:lang w:bidi="ar"/>
              </w:rPr>
              <w:br w:type="textWrapping"/>
            </w:r>
            <w:r>
              <w:rPr>
                <w:rFonts w:hint="eastAsia" w:ascii="宋体" w:hAnsi="宋体" w:cs="宋体"/>
                <w:kern w:val="0"/>
                <w:szCs w:val="21"/>
                <w:lang w:bidi="ar"/>
              </w:rPr>
              <w:t>12.支持告警功能，可通过指示灯、蜂鸣器告警、邮件告警、短信告警方式。</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509"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存储扩展柜</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与存储主机配套，提供不少于60个硬盘槽位。</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企业级硬盘</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6TB专用硬盘，硬盘托架采用防抗震设计；</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360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（六）</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b/>
                <w:szCs w:val="21"/>
              </w:rPr>
            </w:pPr>
            <w:r>
              <w:rPr>
                <w:rFonts w:hint="eastAsia" w:ascii="宋体" w:hAnsi="宋体" w:cs="宋体"/>
                <w:b/>
                <w:kern w:val="0"/>
                <w:szCs w:val="21"/>
                <w:lang w:bidi="ar"/>
              </w:rPr>
              <w:t>指挥中心</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55寸拼接单元</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1.55寸拼接显示单元，视角≥178°（水平）/178°（垂直）；</w:t>
            </w:r>
            <w:r>
              <w:rPr>
                <w:rFonts w:hint="eastAsia" w:ascii="宋体" w:hAnsi="宋体" w:cs="宋体"/>
                <w:kern w:val="0"/>
                <w:szCs w:val="21"/>
                <w:lang w:bidi="ar"/>
              </w:rPr>
              <w:br w:type="textWrapping"/>
            </w:r>
            <w:r>
              <w:rPr>
                <w:rFonts w:hint="eastAsia" w:ascii="宋体" w:hAnsi="宋体" w:cs="宋体"/>
                <w:kern w:val="0"/>
                <w:szCs w:val="21"/>
                <w:lang w:bidi="ar"/>
              </w:rPr>
              <w:t>2.显示单元亮度≥500cd/m2；</w:t>
            </w:r>
            <w:r>
              <w:rPr>
                <w:rFonts w:hint="eastAsia" w:ascii="宋体" w:hAnsi="宋体" w:cs="宋体"/>
                <w:kern w:val="0"/>
                <w:szCs w:val="21"/>
                <w:lang w:bidi="ar"/>
              </w:rPr>
              <w:br w:type="textWrapping"/>
            </w:r>
            <w:r>
              <w:rPr>
                <w:rFonts w:hint="eastAsia" w:ascii="宋体" w:hAnsi="宋体" w:cs="宋体"/>
                <w:kern w:val="0"/>
                <w:szCs w:val="21"/>
                <w:lang w:bidi="ar"/>
              </w:rPr>
              <w:t>3.物理拼缝应≤1.8mm；</w:t>
            </w:r>
            <w:r>
              <w:rPr>
                <w:rFonts w:hint="eastAsia" w:ascii="宋体" w:hAnsi="宋体" w:cs="宋体"/>
                <w:kern w:val="0"/>
                <w:szCs w:val="21"/>
                <w:lang w:bidi="ar"/>
              </w:rPr>
              <w:br w:type="textWrapping"/>
            </w:r>
            <w:r>
              <w:rPr>
                <w:rFonts w:hint="eastAsia" w:ascii="宋体" w:hAnsi="宋体" w:cs="宋体"/>
                <w:kern w:val="0"/>
                <w:szCs w:val="21"/>
                <w:lang w:bidi="ar"/>
              </w:rPr>
              <w:t>4.液晶单元物理分辨率不小于1920*1080；</w:t>
            </w:r>
            <w:r>
              <w:rPr>
                <w:rFonts w:hint="eastAsia" w:ascii="宋体" w:hAnsi="宋体" w:cs="宋体"/>
                <w:kern w:val="0"/>
                <w:szCs w:val="21"/>
                <w:lang w:bidi="ar"/>
              </w:rPr>
              <w:br w:type="textWrapping"/>
            </w:r>
            <w:r>
              <w:rPr>
                <w:rFonts w:hint="eastAsia" w:ascii="宋体" w:hAnsi="宋体" w:cs="宋体"/>
                <w:kern w:val="0"/>
                <w:szCs w:val="21"/>
                <w:lang w:bidi="ar"/>
              </w:rPr>
              <w:t>5.液晶单元具备四级图像模式自动调整功能，液晶单元具备四级色温模式自动调整功能；</w:t>
            </w:r>
            <w:r>
              <w:rPr>
                <w:rFonts w:hint="eastAsia" w:ascii="宋体" w:hAnsi="宋体" w:cs="宋体"/>
                <w:kern w:val="0"/>
                <w:szCs w:val="21"/>
                <w:lang w:bidi="ar"/>
              </w:rPr>
              <w:br w:type="textWrapping"/>
            </w:r>
            <w:r>
              <w:rPr>
                <w:rFonts w:hint="eastAsia" w:ascii="宋体" w:hAnsi="宋体" w:cs="宋体"/>
                <w:kern w:val="0"/>
                <w:szCs w:val="21"/>
                <w:lang w:bidi="ar"/>
              </w:rPr>
              <w:t>6.液晶显示单元具备自动、16:9、4:3三种图像缩放显示模式；</w:t>
            </w:r>
            <w:r>
              <w:rPr>
                <w:rFonts w:hint="eastAsia" w:ascii="宋体" w:hAnsi="宋体" w:cs="宋体"/>
                <w:kern w:val="0"/>
                <w:szCs w:val="21"/>
                <w:lang w:bidi="ar"/>
              </w:rPr>
              <w:br w:type="textWrapping"/>
            </w:r>
            <w:r>
              <w:rPr>
                <w:rFonts w:hint="eastAsia" w:ascii="宋体" w:hAnsi="宋体" w:cs="宋体"/>
                <w:kern w:val="0"/>
                <w:szCs w:val="21"/>
                <w:lang w:bidi="ar"/>
              </w:rPr>
              <w:t>7.液晶单元具备显示图像0°、90°、180°、270°四种放置播放模式；</w:t>
            </w:r>
            <w:r>
              <w:rPr>
                <w:rFonts w:hint="eastAsia" w:ascii="宋体" w:hAnsi="宋体" w:cs="宋体"/>
                <w:kern w:val="0"/>
                <w:szCs w:val="21"/>
                <w:lang w:bidi="ar"/>
              </w:rPr>
              <w:br w:type="textWrapping"/>
            </w:r>
            <w:r>
              <w:rPr>
                <w:rFonts w:hint="eastAsia" w:ascii="宋体" w:hAnsi="宋体" w:cs="宋体"/>
                <w:kern w:val="0"/>
                <w:szCs w:val="21"/>
                <w:lang w:bidi="ar"/>
              </w:rPr>
              <w:t>9.液晶单元具备自动显示设备当前温度的功能，液晶单元具备自动开启风扇功能，液晶单元具备自动温感报警功能；</w:t>
            </w:r>
            <w:r>
              <w:rPr>
                <w:rFonts w:hint="eastAsia" w:ascii="宋体" w:hAnsi="宋体" w:cs="宋体"/>
                <w:kern w:val="0"/>
                <w:szCs w:val="21"/>
                <w:lang w:bidi="ar"/>
              </w:rPr>
              <w:br w:type="textWrapping"/>
            </w:r>
            <w:r>
              <w:rPr>
                <w:rFonts w:hint="eastAsia" w:ascii="宋体" w:hAnsi="宋体" w:cs="宋体"/>
                <w:kern w:val="0"/>
                <w:szCs w:val="21"/>
                <w:lang w:bidi="ar"/>
              </w:rPr>
              <w:t>10.支持不低于1个DVI、1个HDMI、1个VGA输入接口。</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拼接屏支架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55寸拼接屏落地式钣金支架单元</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解码拼控设备</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1.硬件参数：不大于4U，支持不少于4个业务板槽，2个电源槽位；</w:t>
            </w:r>
            <w:r>
              <w:rPr>
                <w:rFonts w:hint="eastAsia" w:ascii="宋体" w:hAnsi="宋体" w:cs="宋体"/>
                <w:kern w:val="0"/>
                <w:szCs w:val="21"/>
                <w:lang w:bidi="ar"/>
              </w:rPr>
              <w:br w:type="textWrapping"/>
            </w:r>
            <w:r>
              <w:rPr>
                <w:rFonts w:hint="eastAsia" w:ascii="宋体" w:hAnsi="宋体" w:cs="宋体"/>
                <w:kern w:val="0"/>
                <w:szCs w:val="21"/>
                <w:lang w:bidi="ar"/>
              </w:rPr>
              <w:t>2.设备具备4K网络摄像机解码性能；</w:t>
            </w:r>
            <w:r>
              <w:rPr>
                <w:rFonts w:hint="eastAsia" w:ascii="宋体" w:hAnsi="宋体" w:cs="宋体"/>
                <w:kern w:val="0"/>
                <w:szCs w:val="21"/>
                <w:lang w:bidi="ar"/>
              </w:rPr>
              <w:br w:type="textWrapping"/>
            </w:r>
            <w:r>
              <w:rPr>
                <w:rFonts w:hint="eastAsia" w:ascii="宋体" w:hAnsi="宋体" w:cs="宋体"/>
                <w:kern w:val="0"/>
                <w:szCs w:val="21"/>
                <w:lang w:bidi="ar"/>
              </w:rPr>
              <w:t>3.设备支持H.265解码格式，兼容H.264；</w:t>
            </w:r>
            <w:r>
              <w:rPr>
                <w:rFonts w:hint="eastAsia" w:ascii="宋体" w:hAnsi="宋体" w:cs="宋体"/>
                <w:kern w:val="0"/>
                <w:szCs w:val="21"/>
                <w:lang w:bidi="ar"/>
              </w:rPr>
              <w:br w:type="textWrapping"/>
            </w:r>
            <w:r>
              <w:rPr>
                <w:rFonts w:hint="eastAsia" w:ascii="宋体" w:hAnsi="宋体" w:cs="宋体"/>
                <w:kern w:val="0"/>
                <w:szCs w:val="21"/>
                <w:lang w:bidi="ar"/>
              </w:rPr>
              <w:t>4.设备单路端口支持8路1080P解码性能，整机支持256路1080P解码输出；</w:t>
            </w:r>
            <w:r>
              <w:rPr>
                <w:rFonts w:hint="eastAsia" w:ascii="宋体" w:hAnsi="宋体" w:cs="宋体"/>
                <w:kern w:val="0"/>
                <w:szCs w:val="21"/>
                <w:lang w:bidi="ar"/>
              </w:rPr>
              <w:br w:type="textWrapping"/>
            </w:r>
            <w:r>
              <w:rPr>
                <w:rFonts w:hint="eastAsia" w:ascii="宋体" w:hAnsi="宋体" w:cs="宋体"/>
                <w:kern w:val="0"/>
                <w:szCs w:val="21"/>
                <w:lang w:bidi="ar"/>
              </w:rPr>
              <w:t>5.设备支持9:16、16:9，4:3，3:4走廊模式等多种解码模式；</w:t>
            </w:r>
            <w:r>
              <w:rPr>
                <w:rFonts w:hint="eastAsia" w:ascii="宋体" w:hAnsi="宋体" w:cs="宋体"/>
                <w:kern w:val="0"/>
                <w:szCs w:val="21"/>
                <w:lang w:bidi="ar"/>
              </w:rPr>
              <w:br w:type="textWrapping"/>
            </w:r>
            <w:r>
              <w:rPr>
                <w:rFonts w:hint="eastAsia" w:ascii="宋体" w:hAnsi="宋体" w:cs="宋体"/>
                <w:kern w:val="0"/>
                <w:szCs w:val="21"/>
                <w:lang w:bidi="ar"/>
              </w:rPr>
              <w:t>6.信号源支持VGA，DVI输入，分辨率不低于1920x1080；</w:t>
            </w:r>
            <w:r>
              <w:rPr>
                <w:rFonts w:hint="eastAsia" w:ascii="宋体" w:hAnsi="宋体" w:cs="宋体"/>
                <w:kern w:val="0"/>
                <w:szCs w:val="21"/>
                <w:lang w:bidi="ar"/>
              </w:rPr>
              <w:br w:type="textWrapping"/>
            </w:r>
            <w:r>
              <w:rPr>
                <w:rFonts w:hint="eastAsia" w:ascii="宋体" w:hAnsi="宋体" w:cs="宋体"/>
                <w:kern w:val="0"/>
                <w:szCs w:val="21"/>
                <w:lang w:bidi="ar"/>
              </w:rPr>
              <w:t>7.设备支持点对点超高分底图功能显示功能；</w:t>
            </w:r>
            <w:r>
              <w:rPr>
                <w:rFonts w:hint="eastAsia" w:ascii="宋体" w:hAnsi="宋体" w:cs="宋体"/>
                <w:kern w:val="0"/>
                <w:szCs w:val="21"/>
                <w:lang w:bidi="ar"/>
              </w:rPr>
              <w:br w:type="textWrapping"/>
            </w:r>
            <w:r>
              <w:rPr>
                <w:rFonts w:hint="eastAsia" w:ascii="宋体" w:hAnsi="宋体" w:cs="宋体"/>
                <w:kern w:val="0"/>
                <w:szCs w:val="21"/>
                <w:lang w:bidi="ar"/>
              </w:rPr>
              <w:t>8.设备支持回放录像上墙功能；</w:t>
            </w:r>
            <w:r>
              <w:rPr>
                <w:rFonts w:hint="eastAsia" w:ascii="宋体" w:hAnsi="宋体" w:cs="宋体"/>
                <w:kern w:val="0"/>
                <w:szCs w:val="21"/>
                <w:lang w:bidi="ar"/>
              </w:rPr>
              <w:br w:type="textWrapping"/>
            </w:r>
            <w:r>
              <w:rPr>
                <w:rFonts w:hint="eastAsia" w:ascii="宋体" w:hAnsi="宋体" w:cs="宋体"/>
                <w:kern w:val="0"/>
                <w:szCs w:val="21"/>
                <w:lang w:bidi="ar"/>
              </w:rPr>
              <w:t>9.设备支持电视墙上控制云台摄像机功能；</w:t>
            </w:r>
            <w:r>
              <w:rPr>
                <w:rFonts w:hint="eastAsia" w:ascii="宋体" w:hAnsi="宋体" w:cs="宋体"/>
                <w:kern w:val="0"/>
                <w:szCs w:val="21"/>
                <w:lang w:bidi="ar"/>
              </w:rPr>
              <w:br w:type="textWrapping"/>
            </w:r>
            <w:r>
              <w:rPr>
                <w:rFonts w:hint="eastAsia" w:ascii="宋体" w:hAnsi="宋体" w:cs="宋体"/>
                <w:kern w:val="0"/>
                <w:szCs w:val="21"/>
                <w:lang w:bidi="ar"/>
              </w:rPr>
              <w:t>10.设备支持显示屏的定时开关机及倒计时关机，休眠/恢复功能；</w:t>
            </w:r>
            <w:r>
              <w:rPr>
                <w:rFonts w:hint="eastAsia" w:ascii="宋体" w:hAnsi="宋体" w:cs="宋体"/>
                <w:kern w:val="0"/>
                <w:szCs w:val="21"/>
                <w:lang w:bidi="ar"/>
              </w:rPr>
              <w:br w:type="textWrapping"/>
            </w:r>
            <w:r>
              <w:rPr>
                <w:rFonts w:hint="eastAsia" w:ascii="宋体" w:hAnsi="宋体" w:cs="宋体"/>
                <w:kern w:val="0"/>
                <w:szCs w:val="21"/>
                <w:lang w:bidi="ar"/>
              </w:rPr>
              <w:t>11.设备支持单屏1/4/6/8/9/13/16分屏模式；</w:t>
            </w:r>
            <w:r>
              <w:rPr>
                <w:rFonts w:hint="eastAsia" w:ascii="宋体" w:hAnsi="宋体" w:cs="宋体"/>
                <w:kern w:val="0"/>
                <w:szCs w:val="21"/>
                <w:lang w:bidi="ar"/>
              </w:rPr>
              <w:br w:type="textWrapping"/>
            </w:r>
            <w:r>
              <w:rPr>
                <w:rFonts w:hint="eastAsia" w:ascii="宋体" w:hAnsi="宋体" w:cs="宋体"/>
                <w:kern w:val="0"/>
                <w:szCs w:val="21"/>
                <w:lang w:bidi="ar"/>
              </w:rPr>
              <w:t>12.设备支持窗口任意位置开窗，漫游，缩放；</w:t>
            </w:r>
            <w:r>
              <w:rPr>
                <w:rFonts w:hint="eastAsia" w:ascii="宋体" w:hAnsi="宋体" w:cs="宋体"/>
                <w:kern w:val="0"/>
                <w:szCs w:val="21"/>
                <w:lang w:bidi="ar"/>
              </w:rPr>
              <w:br w:type="textWrapping"/>
            </w:r>
            <w:r>
              <w:rPr>
                <w:rFonts w:hint="eastAsia" w:ascii="宋体" w:hAnsi="宋体" w:cs="宋体"/>
                <w:kern w:val="0"/>
                <w:szCs w:val="21"/>
                <w:lang w:bidi="ar"/>
              </w:rPr>
              <w:t>13.设备支持对显示窗口的透明度调节；</w:t>
            </w:r>
            <w:r>
              <w:rPr>
                <w:rFonts w:hint="eastAsia" w:ascii="宋体" w:hAnsi="宋体" w:cs="宋体"/>
                <w:kern w:val="0"/>
                <w:szCs w:val="21"/>
                <w:lang w:bidi="ar"/>
              </w:rPr>
              <w:br w:type="textWrapping"/>
            </w:r>
            <w:r>
              <w:rPr>
                <w:rFonts w:hint="eastAsia" w:ascii="宋体" w:hAnsi="宋体" w:cs="宋体"/>
                <w:kern w:val="0"/>
                <w:szCs w:val="21"/>
                <w:lang w:bidi="ar"/>
              </w:rPr>
              <w:t>14.设备支持实况信号的OSD叠加功能；</w:t>
            </w:r>
            <w:r>
              <w:rPr>
                <w:rFonts w:hint="eastAsia" w:ascii="宋体" w:hAnsi="宋体" w:cs="宋体"/>
                <w:kern w:val="0"/>
                <w:szCs w:val="21"/>
                <w:lang w:bidi="ar"/>
              </w:rPr>
              <w:br w:type="textWrapping"/>
            </w:r>
            <w:r>
              <w:rPr>
                <w:rFonts w:hint="eastAsia" w:ascii="宋体" w:hAnsi="宋体" w:cs="宋体"/>
                <w:kern w:val="0"/>
                <w:szCs w:val="21"/>
                <w:lang w:bidi="ar"/>
              </w:rPr>
              <w:t>15.系统支持百度地图等离线地图；</w:t>
            </w:r>
            <w:r>
              <w:rPr>
                <w:rFonts w:hint="eastAsia" w:ascii="宋体" w:hAnsi="宋体" w:cs="宋体"/>
                <w:kern w:val="0"/>
                <w:szCs w:val="21"/>
                <w:lang w:bidi="ar"/>
              </w:rPr>
              <w:br w:type="textWrapping"/>
            </w:r>
            <w:r>
              <w:rPr>
                <w:rFonts w:hint="eastAsia" w:ascii="宋体" w:hAnsi="宋体" w:cs="宋体"/>
                <w:kern w:val="0"/>
                <w:szCs w:val="21"/>
                <w:lang w:bidi="ar"/>
              </w:rPr>
              <w:t>16.提供16个DVI输出接口，8个VGA输入接口；</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万能解码器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1.支持6个DP口（可转DVI、HDMI、VGA）；</w:t>
            </w:r>
            <w:r>
              <w:rPr>
                <w:rFonts w:hint="eastAsia" w:ascii="宋体" w:hAnsi="宋体" w:cs="宋体"/>
                <w:kern w:val="0"/>
                <w:szCs w:val="21"/>
                <w:lang w:bidi="ar"/>
              </w:rPr>
              <w:br w:type="textWrapping"/>
            </w:r>
            <w:r>
              <w:rPr>
                <w:rFonts w:hint="eastAsia" w:ascii="宋体" w:hAnsi="宋体" w:cs="宋体"/>
                <w:kern w:val="0"/>
                <w:szCs w:val="21"/>
                <w:lang w:bidi="ar"/>
              </w:rPr>
              <w:t>2.输出能力：每路监视器输出支持1/3/4/6/7/8/9/10/13/16分屏；</w:t>
            </w:r>
            <w:r>
              <w:rPr>
                <w:rFonts w:hint="eastAsia" w:ascii="宋体" w:hAnsi="宋体" w:cs="宋体"/>
                <w:kern w:val="0"/>
                <w:szCs w:val="21"/>
                <w:lang w:bidi="ar"/>
              </w:rPr>
              <w:br w:type="textWrapping"/>
            </w:r>
            <w:r>
              <w:rPr>
                <w:rFonts w:hint="eastAsia" w:ascii="宋体" w:hAnsi="宋体" w:cs="宋体"/>
                <w:kern w:val="0"/>
                <w:szCs w:val="21"/>
                <w:lang w:bidi="ar"/>
              </w:rPr>
              <w:t>3.编码格式支持：H.264，MPEG2，MPEG4，MJEPG；</w:t>
            </w:r>
            <w:r>
              <w:rPr>
                <w:rFonts w:hint="eastAsia" w:ascii="宋体" w:hAnsi="宋体" w:cs="宋体"/>
                <w:kern w:val="0"/>
                <w:szCs w:val="21"/>
                <w:lang w:bidi="ar"/>
              </w:rPr>
              <w:br w:type="textWrapping"/>
            </w:r>
            <w:r>
              <w:rPr>
                <w:rFonts w:hint="eastAsia" w:ascii="宋体" w:hAnsi="宋体" w:cs="宋体"/>
                <w:kern w:val="0"/>
                <w:szCs w:val="21"/>
                <w:lang w:bidi="ar"/>
              </w:rPr>
              <w:t>4.分辨率支持：QCIF，CIF，2CIF，4CIF，D1，720P，720I，1080I，1080P；</w:t>
            </w:r>
            <w:r>
              <w:rPr>
                <w:rFonts w:hint="eastAsia" w:ascii="宋体" w:hAnsi="宋体" w:cs="宋体"/>
                <w:kern w:val="0"/>
                <w:szCs w:val="21"/>
                <w:lang w:bidi="ar"/>
              </w:rPr>
              <w:br w:type="textWrapping"/>
            </w:r>
            <w:r>
              <w:rPr>
                <w:rFonts w:hint="eastAsia" w:ascii="宋体" w:hAnsi="宋体" w:cs="宋体"/>
                <w:kern w:val="0"/>
                <w:szCs w:val="21"/>
                <w:lang w:bidi="ar"/>
              </w:rPr>
              <w:t>5.性能规格：；6路1080P/12路720P/24路DI；</w:t>
            </w:r>
            <w:r>
              <w:rPr>
                <w:rFonts w:hint="eastAsia" w:ascii="宋体" w:hAnsi="宋体" w:cs="宋体"/>
                <w:kern w:val="0"/>
                <w:szCs w:val="21"/>
                <w:lang w:bidi="ar"/>
              </w:rPr>
              <w:br w:type="textWrapping"/>
            </w:r>
            <w:r>
              <w:rPr>
                <w:rFonts w:hint="eastAsia" w:ascii="宋体" w:hAnsi="宋体" w:cs="宋体"/>
                <w:kern w:val="0"/>
                <w:szCs w:val="21"/>
                <w:lang w:bidi="ar"/>
              </w:rPr>
              <w:t>6.LAN：2个标准RJ45（10/100/1000Base-T）接口；</w:t>
            </w:r>
            <w:r>
              <w:rPr>
                <w:rFonts w:hint="eastAsia" w:ascii="宋体" w:hAnsi="宋体" w:cs="宋体"/>
                <w:kern w:val="0"/>
                <w:szCs w:val="21"/>
                <w:lang w:bidi="ar"/>
              </w:rPr>
              <w:br w:type="textWrapping"/>
            </w:r>
            <w:r>
              <w:rPr>
                <w:rFonts w:hint="eastAsia" w:ascii="宋体" w:hAnsi="宋体" w:cs="宋体"/>
                <w:kern w:val="0"/>
                <w:szCs w:val="21"/>
                <w:lang w:bidi="ar"/>
              </w:rPr>
              <w:t>7.USB：2个USB3.0，2个USB2.0；</w:t>
            </w:r>
            <w:r>
              <w:rPr>
                <w:rFonts w:hint="eastAsia" w:ascii="宋体" w:hAnsi="宋体" w:cs="宋体"/>
                <w:kern w:val="0"/>
                <w:szCs w:val="21"/>
                <w:lang w:bidi="ar"/>
              </w:rPr>
              <w:br w:type="textWrapping"/>
            </w:r>
            <w:r>
              <w:rPr>
                <w:rFonts w:hint="eastAsia" w:ascii="宋体" w:hAnsi="宋体" w:cs="宋体"/>
                <w:kern w:val="0"/>
                <w:szCs w:val="21"/>
                <w:lang w:bidi="ar"/>
              </w:rPr>
              <w:t>8.COM：4个RS-232（1个DB9外置，3个插针内置）；</w:t>
            </w:r>
            <w:r>
              <w:rPr>
                <w:rFonts w:hint="eastAsia" w:ascii="宋体" w:hAnsi="宋体" w:cs="宋体"/>
                <w:kern w:val="0"/>
                <w:szCs w:val="21"/>
                <w:lang w:bidi="ar"/>
              </w:rPr>
              <w:br w:type="textWrapping"/>
            </w:r>
            <w:r>
              <w:rPr>
                <w:rFonts w:hint="eastAsia" w:ascii="宋体" w:hAnsi="宋体" w:cs="宋体"/>
                <w:kern w:val="0"/>
                <w:szCs w:val="21"/>
                <w:lang w:bidi="ar"/>
              </w:rPr>
              <w:t>9.操作系统：MicrosoftWindows7；</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网络控制键盘</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1.摇杆：四维摇杆；</w:t>
            </w:r>
            <w:r>
              <w:rPr>
                <w:rFonts w:hint="eastAsia" w:ascii="宋体" w:hAnsi="宋体" w:cs="宋体"/>
                <w:kern w:val="0"/>
                <w:szCs w:val="21"/>
                <w:lang w:bidi="ar"/>
              </w:rPr>
              <w:br w:type="textWrapping"/>
            </w:r>
            <w:r>
              <w:rPr>
                <w:rFonts w:hint="eastAsia" w:ascii="宋体" w:hAnsi="宋体" w:cs="宋体"/>
                <w:kern w:val="0"/>
                <w:szCs w:val="21"/>
                <w:lang w:bidi="ar"/>
              </w:rPr>
              <w:t>2.网口：1个10M/100M自适应以太网电口；</w:t>
            </w:r>
            <w:r>
              <w:rPr>
                <w:rFonts w:hint="eastAsia" w:ascii="宋体" w:hAnsi="宋体" w:cs="宋体"/>
                <w:kern w:val="0"/>
                <w:szCs w:val="21"/>
                <w:lang w:bidi="ar"/>
              </w:rPr>
              <w:br w:type="textWrapping"/>
            </w:r>
            <w:r>
              <w:rPr>
                <w:rFonts w:hint="eastAsia" w:ascii="宋体" w:hAnsi="宋体" w:cs="宋体"/>
                <w:kern w:val="0"/>
                <w:szCs w:val="21"/>
                <w:lang w:bidi="ar"/>
              </w:rPr>
              <w:t>3.USB接口：1个USB2.0接口；</w:t>
            </w:r>
            <w:r>
              <w:rPr>
                <w:rFonts w:hint="eastAsia" w:ascii="宋体" w:hAnsi="宋体" w:cs="宋体"/>
                <w:kern w:val="0"/>
                <w:szCs w:val="21"/>
                <w:lang w:bidi="ar"/>
              </w:rPr>
              <w:br w:type="textWrapping"/>
            </w:r>
            <w:r>
              <w:rPr>
                <w:rFonts w:hint="eastAsia" w:ascii="宋体" w:hAnsi="宋体" w:cs="宋体"/>
                <w:kern w:val="0"/>
                <w:szCs w:val="21"/>
                <w:lang w:bidi="ar"/>
              </w:rPr>
              <w:t>4.串口：1个RS-232串口（DB9），2个RS-485串口（凤凰头）；</w:t>
            </w:r>
            <w:r>
              <w:rPr>
                <w:rFonts w:hint="eastAsia" w:ascii="宋体" w:hAnsi="宋体" w:cs="宋体"/>
                <w:kern w:val="0"/>
                <w:szCs w:val="21"/>
                <w:lang w:bidi="ar"/>
              </w:rPr>
              <w:br w:type="textWrapping"/>
            </w:r>
            <w:r>
              <w:rPr>
                <w:rFonts w:hint="eastAsia" w:ascii="宋体" w:hAnsi="宋体" w:cs="宋体"/>
                <w:kern w:val="0"/>
                <w:szCs w:val="21"/>
                <w:lang w:bidi="ar"/>
              </w:rPr>
              <w:t>5.电源：12VDC；</w:t>
            </w:r>
            <w:r>
              <w:rPr>
                <w:rFonts w:hint="eastAsia" w:ascii="宋体" w:hAnsi="宋体" w:cs="宋体"/>
                <w:kern w:val="0"/>
                <w:szCs w:val="21"/>
                <w:lang w:bidi="ar"/>
              </w:rPr>
              <w:br w:type="textWrapping"/>
            </w:r>
            <w:r>
              <w:rPr>
                <w:rFonts w:hint="eastAsia" w:ascii="宋体" w:hAnsi="宋体" w:cs="宋体"/>
                <w:kern w:val="0"/>
                <w:szCs w:val="21"/>
                <w:lang w:bidi="ar"/>
              </w:rPr>
              <w:t>6.功耗：5W；</w:t>
            </w:r>
            <w:r>
              <w:rPr>
                <w:rFonts w:hint="eastAsia" w:ascii="宋体" w:hAnsi="宋体" w:cs="宋体"/>
                <w:kern w:val="0"/>
                <w:szCs w:val="21"/>
                <w:lang w:bidi="ar"/>
              </w:rPr>
              <w:br w:type="textWrapping"/>
            </w:r>
            <w:r>
              <w:rPr>
                <w:rFonts w:hint="eastAsia" w:ascii="宋体" w:hAnsi="宋体" w:cs="宋体"/>
                <w:kern w:val="0"/>
                <w:szCs w:val="21"/>
                <w:lang w:bidi="ar"/>
              </w:rPr>
              <w:t>7.工作温度：-10～55摄氏度；</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云终端设备</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1.设备提供不低于2个千兆网口、4个USB2.0、1个USB3.0、1路VGA口、1路HDMI口、1入1出音频口，2个串口，含WindowsEmbeddedStandard7版；</w:t>
            </w:r>
            <w:r>
              <w:rPr>
                <w:rFonts w:hint="eastAsia" w:ascii="宋体" w:hAnsi="宋体" w:cs="宋体"/>
                <w:kern w:val="0"/>
                <w:szCs w:val="21"/>
                <w:lang w:bidi="ar"/>
              </w:rPr>
              <w:br w:type="textWrapping"/>
            </w:r>
            <w:r>
              <w:rPr>
                <w:rFonts w:hint="eastAsia" w:ascii="宋体" w:hAnsi="宋体" w:cs="宋体"/>
                <w:kern w:val="0"/>
                <w:szCs w:val="21"/>
                <w:lang w:bidi="ar"/>
              </w:rPr>
              <w:t>2.应采用GPU解码，支持不少于9路1080P（25帧4M码流）正常解码，无花屏卡顿现象；</w:t>
            </w:r>
            <w:r>
              <w:rPr>
                <w:rFonts w:hint="eastAsia" w:ascii="宋体" w:hAnsi="宋体" w:cs="宋体"/>
                <w:kern w:val="0"/>
                <w:szCs w:val="21"/>
                <w:lang w:bidi="ar"/>
              </w:rPr>
              <w:br w:type="textWrapping"/>
            </w:r>
            <w:r>
              <w:rPr>
                <w:rFonts w:hint="eastAsia" w:ascii="宋体" w:hAnsi="宋体" w:cs="宋体"/>
                <w:kern w:val="0"/>
                <w:szCs w:val="21"/>
                <w:lang w:bidi="ar"/>
              </w:rPr>
              <w:t>3.支持主动防护功能，启用功能后终端设备在重启后系统盘会自动复原；</w:t>
            </w:r>
            <w:r>
              <w:rPr>
                <w:rFonts w:hint="eastAsia" w:ascii="宋体" w:hAnsi="宋体" w:cs="宋体"/>
                <w:kern w:val="0"/>
                <w:szCs w:val="21"/>
                <w:lang w:bidi="ar"/>
              </w:rPr>
              <w:br w:type="textWrapping"/>
            </w:r>
            <w:r>
              <w:rPr>
                <w:rFonts w:hint="eastAsia" w:ascii="宋体" w:hAnsi="宋体" w:cs="宋体"/>
                <w:kern w:val="0"/>
                <w:szCs w:val="21"/>
                <w:lang w:bidi="ar"/>
              </w:rPr>
              <w:t>4.支持文件监管功能，系统可查看终端上全部系统级操作记录，包括不限于文件的删除、拷贝、移动设备的插入、IP地址、操作时间等信息，同时可通过关键字进行模糊搜索；</w:t>
            </w:r>
            <w:r>
              <w:rPr>
                <w:rFonts w:hint="eastAsia" w:ascii="宋体" w:hAnsi="宋体" w:cs="宋体"/>
                <w:kern w:val="0"/>
                <w:szCs w:val="21"/>
                <w:lang w:bidi="ar"/>
              </w:rPr>
              <w:br w:type="textWrapping"/>
            </w:r>
            <w:r>
              <w:rPr>
                <w:rFonts w:hint="eastAsia" w:ascii="宋体" w:hAnsi="宋体" w:cs="宋体"/>
                <w:kern w:val="0"/>
                <w:szCs w:val="21"/>
                <w:lang w:bidi="ar"/>
              </w:rPr>
              <w:t>5.支持将终端的系统制作镜像备份到云端，备份的镜像文件可在任意云终端上登入使用；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监控中心交换机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1.整机交换容量不低于3.3Tbps，包转发率不低于120Mpps；</w:t>
            </w:r>
            <w:r>
              <w:rPr>
                <w:rFonts w:hint="eastAsia" w:ascii="宋体" w:hAnsi="宋体" w:cs="宋体"/>
                <w:kern w:val="0"/>
                <w:szCs w:val="21"/>
                <w:lang w:bidi="ar"/>
              </w:rPr>
              <w:br w:type="textWrapping"/>
            </w:r>
            <w:r>
              <w:rPr>
                <w:rFonts w:hint="eastAsia" w:ascii="宋体" w:hAnsi="宋体" w:cs="宋体"/>
                <w:kern w:val="0"/>
                <w:szCs w:val="21"/>
                <w:lang w:bidi="ar"/>
              </w:rPr>
              <w:t>2.千兆电接口≥24、千兆光口≥4；</w:t>
            </w:r>
            <w:r>
              <w:rPr>
                <w:rFonts w:hint="eastAsia" w:ascii="宋体" w:hAnsi="宋体" w:cs="宋体"/>
                <w:kern w:val="0"/>
                <w:szCs w:val="21"/>
                <w:lang w:bidi="ar"/>
              </w:rPr>
              <w:br w:type="textWrapping"/>
            </w:r>
            <w:r>
              <w:rPr>
                <w:rFonts w:hint="eastAsia" w:ascii="宋体" w:hAnsi="宋体" w:cs="宋体"/>
                <w:kern w:val="0"/>
                <w:szCs w:val="21"/>
                <w:lang w:bidi="ar"/>
              </w:rPr>
              <w:t>3.支持虚拟化技术（非堆叠技术），实现设备的多虚一功能，能够将多台交换机虚拟化为一台逻辑设备，可以实现一致的转发表项；</w:t>
            </w:r>
            <w:r>
              <w:rPr>
                <w:rFonts w:hint="eastAsia" w:ascii="宋体" w:hAnsi="宋体" w:cs="宋体"/>
                <w:kern w:val="0"/>
                <w:szCs w:val="21"/>
                <w:lang w:bidi="ar"/>
              </w:rPr>
              <w:br w:type="textWrapping"/>
            </w:r>
            <w:r>
              <w:rPr>
                <w:rFonts w:hint="eastAsia" w:ascii="宋体" w:hAnsi="宋体" w:cs="宋体"/>
                <w:kern w:val="0"/>
                <w:szCs w:val="21"/>
                <w:lang w:bidi="ar"/>
              </w:rPr>
              <w:t>4.★设备支持纵向虚拟化技术；</w:t>
            </w:r>
            <w:r>
              <w:rPr>
                <w:rFonts w:hint="eastAsia" w:ascii="宋体" w:hAnsi="宋体" w:cs="宋体"/>
                <w:kern w:val="0"/>
                <w:szCs w:val="21"/>
                <w:highlight w:val="green"/>
                <w:lang w:bidi="ar"/>
              </w:rPr>
              <w:br w:type="textWrapping"/>
            </w:r>
            <w:r>
              <w:rPr>
                <w:rFonts w:hint="eastAsia" w:ascii="宋体" w:hAnsi="宋体" w:cs="宋体"/>
                <w:kern w:val="0"/>
                <w:szCs w:val="21"/>
                <w:lang w:bidi="ar"/>
              </w:rPr>
              <w:t>5.支持VLAN交换，支持GVRP，支持基于MAC/协议/IP子网/策略/端口的VLAN；支持VLANMapping功能；支持QinQ和灵活QinQ；支持LACP和手工聚合；</w:t>
            </w:r>
            <w:r>
              <w:rPr>
                <w:rFonts w:hint="eastAsia" w:ascii="宋体" w:hAnsi="宋体" w:cs="宋体"/>
                <w:kern w:val="0"/>
                <w:szCs w:val="21"/>
                <w:lang w:bidi="ar"/>
              </w:rPr>
              <w:br w:type="textWrapping"/>
            </w:r>
            <w:r>
              <w:rPr>
                <w:rFonts w:hint="eastAsia" w:ascii="宋体" w:hAnsi="宋体" w:cs="宋体"/>
                <w:kern w:val="0"/>
                <w:szCs w:val="21"/>
                <w:lang w:bidi="ar"/>
              </w:rPr>
              <w:t>6.支持IPv4静态路由、RIP，IPv6静态路由、RIPng，支持OSPF；</w:t>
            </w:r>
            <w:r>
              <w:rPr>
                <w:rFonts w:hint="eastAsia" w:ascii="宋体" w:hAnsi="宋体" w:cs="宋体"/>
                <w:kern w:val="0"/>
                <w:szCs w:val="21"/>
                <w:lang w:bidi="ar"/>
              </w:rPr>
              <w:br w:type="textWrapping"/>
            </w:r>
            <w:r>
              <w:rPr>
                <w:rFonts w:hint="eastAsia" w:ascii="宋体" w:hAnsi="宋体" w:cs="宋体"/>
                <w:kern w:val="0"/>
                <w:szCs w:val="21"/>
                <w:lang w:bidi="ar"/>
              </w:rPr>
              <w:t>7.支持SDN/OpenFlow1.3标准；</w:t>
            </w:r>
            <w:r>
              <w:rPr>
                <w:rFonts w:hint="eastAsia" w:ascii="宋体" w:hAnsi="宋体" w:cs="宋体"/>
                <w:kern w:val="0"/>
                <w:szCs w:val="21"/>
                <w:highlight w:val="green"/>
                <w:lang w:bidi="ar"/>
              </w:rPr>
              <w:br w:type="textWrapping"/>
            </w:r>
            <w:r>
              <w:rPr>
                <w:rFonts w:hint="eastAsia" w:ascii="宋体" w:hAnsi="宋体" w:cs="宋体"/>
                <w:kern w:val="0"/>
                <w:szCs w:val="21"/>
                <w:lang w:bidi="ar"/>
              </w:rPr>
              <w:t>8.支持ARP入侵检测、ARP报文限速功能，支持IP源地址保护，支持SSL，保障数据传输安全，支持GuestVLAN，支持IP＋端口的绑定、IP+MAC的绑定、端口＋MAC的绑定、IP+MAC+端口的绑定、IP+MAC+端口+VLAN的绑定的功能；</w:t>
            </w:r>
            <w:r>
              <w:rPr>
                <w:rFonts w:hint="eastAsia" w:ascii="宋体" w:hAnsi="宋体" w:cs="宋体"/>
                <w:kern w:val="0"/>
                <w:szCs w:val="21"/>
                <w:lang w:bidi="ar"/>
              </w:rPr>
              <w:br w:type="textWrapping"/>
            </w:r>
            <w:r>
              <w:rPr>
                <w:rFonts w:hint="eastAsia" w:ascii="宋体" w:hAnsi="宋体" w:cs="宋体"/>
                <w:kern w:val="0"/>
                <w:szCs w:val="21"/>
                <w:lang w:bidi="ar"/>
              </w:rPr>
              <w:t>9.支持终端准入控制功能，配合后台系统可以将终端防病毒、补丁修复等终端安全措施与网络接入控制、访问权限控制等网络安全措施整合为一个联动的安全体系，通过对网络接入终端的检查、隔离、修复、管理和监控，使整个网络变被动防御为主动防御、变单点防御为全面防御、变分散管理为集中策略管理，提升了网络对病毒、蠕虫等新兴安全威胁的整体防御能力。</w:t>
            </w:r>
            <w:r>
              <w:rPr>
                <w:rFonts w:hint="eastAsia" w:ascii="宋体" w:hAnsi="宋体" w:cs="宋体"/>
                <w:kern w:val="0"/>
                <w:szCs w:val="21"/>
                <w:lang w:bidi="ar"/>
              </w:rPr>
              <w:br w:type="textWrapping"/>
            </w:r>
            <w:r>
              <w:rPr>
                <w:rFonts w:hint="eastAsia" w:ascii="宋体" w:hAnsi="宋体" w:cs="宋体"/>
                <w:kern w:val="0"/>
                <w:szCs w:val="21"/>
                <w:lang w:bidi="ar"/>
              </w:rPr>
              <w:t>10.管理方式：支持SNMPv1/v2/v3，WEB网管，支持命令行接口（CLI），Telnet，Console口进行配置，支持系统日志，分级告警，调试信息输出；</w:t>
            </w:r>
            <w:r>
              <w:rPr>
                <w:rFonts w:hint="eastAsia" w:ascii="宋体" w:hAnsi="宋体" w:cs="宋体"/>
                <w:kern w:val="0"/>
                <w:szCs w:val="21"/>
                <w:lang w:bidi="ar"/>
              </w:rPr>
              <w:br w:type="textWrapping"/>
            </w:r>
            <w:r>
              <w:rPr>
                <w:rFonts w:hint="eastAsia" w:ascii="宋体" w:hAnsi="宋体" w:cs="宋体"/>
                <w:kern w:val="0"/>
                <w:szCs w:val="21"/>
                <w:lang w:bidi="ar"/>
              </w:rPr>
              <w:t>11.★为确保网络系统的稳定性和兼容性，本次采购设备必须与核心交换机同一品牌；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操作台</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定制4联</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外购</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（七）</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电子巡更</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单兵设备</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功能描述：</w:t>
            </w:r>
            <w:r>
              <w:rPr>
                <w:rFonts w:hint="eastAsia" w:ascii="宋体" w:hAnsi="宋体" w:cs="宋体"/>
                <w:kern w:val="0"/>
                <w:szCs w:val="21"/>
                <w:lang w:bidi="ar"/>
              </w:rPr>
              <w:br w:type="textWrapping"/>
            </w:r>
            <w:r>
              <w:rPr>
                <w:rFonts w:hint="eastAsia" w:ascii="宋体" w:hAnsi="宋体" w:cs="宋体"/>
                <w:kern w:val="0"/>
                <w:szCs w:val="21"/>
                <w:lang w:bidi="ar"/>
              </w:rPr>
              <w:t>1.系统应集成地图应用，实现视频资料实时调取，查看实况、录像、PTZ控制功能；</w:t>
            </w:r>
            <w:r>
              <w:rPr>
                <w:rFonts w:hint="eastAsia" w:ascii="宋体" w:hAnsi="宋体" w:cs="宋体"/>
                <w:kern w:val="0"/>
                <w:szCs w:val="21"/>
                <w:lang w:bidi="ar"/>
              </w:rPr>
              <w:br w:type="textWrapping"/>
            </w:r>
            <w:r>
              <w:rPr>
                <w:rFonts w:hint="eastAsia" w:ascii="宋体" w:hAnsi="宋体" w:cs="宋体"/>
                <w:kern w:val="0"/>
                <w:szCs w:val="21"/>
                <w:lang w:bidi="ar"/>
              </w:rPr>
              <w:t>2.应支持手机点位标定功能，在线采集可实时生效，离线采集模式对采集信息生成文件导入地图服务器，刷新点位标定信息；</w:t>
            </w:r>
            <w:r>
              <w:rPr>
                <w:rFonts w:hint="eastAsia" w:ascii="宋体" w:hAnsi="宋体" w:cs="宋体"/>
                <w:kern w:val="0"/>
                <w:szCs w:val="21"/>
                <w:lang w:bidi="ar"/>
              </w:rPr>
              <w:br w:type="textWrapping"/>
            </w:r>
            <w:r>
              <w:rPr>
                <w:rFonts w:hint="eastAsia" w:ascii="宋体" w:hAnsi="宋体" w:cs="宋体"/>
                <w:kern w:val="0"/>
                <w:szCs w:val="21"/>
                <w:lang w:bidi="ar"/>
              </w:rPr>
              <w:t>3.APP离线地图按需下载；</w:t>
            </w:r>
            <w:r>
              <w:rPr>
                <w:rFonts w:hint="eastAsia" w:ascii="宋体" w:hAnsi="宋体" w:cs="宋体"/>
                <w:kern w:val="0"/>
                <w:szCs w:val="21"/>
                <w:lang w:bidi="ar"/>
              </w:rPr>
              <w:br w:type="textWrapping"/>
            </w:r>
            <w:r>
              <w:rPr>
                <w:rFonts w:hint="eastAsia" w:ascii="宋体" w:hAnsi="宋体" w:cs="宋体"/>
                <w:kern w:val="0"/>
                <w:szCs w:val="21"/>
                <w:lang w:bidi="ar"/>
              </w:rPr>
              <w:t>4.支持实况采集，现场视频上传平台，便于指挥中心了解现场动态；</w:t>
            </w:r>
            <w:r>
              <w:rPr>
                <w:rFonts w:hint="eastAsia" w:ascii="宋体" w:hAnsi="宋体" w:cs="宋体"/>
                <w:kern w:val="0"/>
                <w:szCs w:val="21"/>
                <w:lang w:bidi="ar"/>
              </w:rPr>
              <w:br w:type="textWrapping"/>
            </w:r>
            <w:r>
              <w:rPr>
                <w:rFonts w:hint="eastAsia" w:ascii="宋体" w:hAnsi="宋体" w:cs="宋体"/>
                <w:kern w:val="0"/>
                <w:szCs w:val="21"/>
                <w:lang w:bidi="ar"/>
              </w:rPr>
              <w:t>5.系统应集成用户间通信功能，实现信息同步推送，实现指挥调度中心与现场之间的实时通信、资讯共享；</w:t>
            </w:r>
            <w:r>
              <w:rPr>
                <w:rFonts w:hint="eastAsia" w:ascii="宋体" w:hAnsi="宋体" w:cs="宋体"/>
                <w:kern w:val="0"/>
                <w:szCs w:val="21"/>
                <w:lang w:bidi="ar"/>
              </w:rPr>
              <w:br w:type="textWrapping"/>
            </w:r>
          </w:p>
          <w:p>
            <w:pPr>
              <w:widowControl/>
              <w:textAlignment w:val="center"/>
              <w:rPr>
                <w:rFonts w:hint="eastAsia" w:ascii="宋体" w:hAnsi="宋体" w:cs="宋体"/>
                <w:szCs w:val="21"/>
              </w:rPr>
            </w:pPr>
            <w:r>
              <w:rPr>
                <w:rFonts w:hint="eastAsia" w:ascii="宋体" w:hAnsi="宋体" w:cs="宋体"/>
                <w:b/>
                <w:bCs/>
                <w:kern w:val="0"/>
                <w:szCs w:val="21"/>
                <w:lang w:bidi="ar"/>
              </w:rPr>
              <w:t>硬件要求：</w:t>
            </w:r>
            <w:r>
              <w:rPr>
                <w:rFonts w:hint="eastAsia" w:ascii="宋体" w:hAnsi="宋体" w:cs="宋体"/>
                <w:kern w:val="0"/>
                <w:szCs w:val="21"/>
                <w:lang w:bidi="ar"/>
              </w:rPr>
              <w:br w:type="textWrapping"/>
            </w:r>
            <w:r>
              <w:rPr>
                <w:rFonts w:hint="eastAsia" w:ascii="宋体" w:hAnsi="宋体" w:cs="宋体"/>
                <w:kern w:val="0"/>
                <w:szCs w:val="21"/>
                <w:lang w:bidi="ar"/>
              </w:rPr>
              <w:t>1.操作系统：不低于Android5.1，64位操作系统；</w:t>
            </w:r>
            <w:r>
              <w:rPr>
                <w:rFonts w:hint="eastAsia" w:ascii="宋体" w:hAnsi="宋体" w:cs="宋体"/>
                <w:kern w:val="0"/>
                <w:szCs w:val="21"/>
                <w:lang w:bidi="ar"/>
              </w:rPr>
              <w:br w:type="textWrapping"/>
            </w:r>
            <w:r>
              <w:rPr>
                <w:rFonts w:hint="eastAsia" w:ascii="宋体" w:hAnsi="宋体" w:cs="宋体"/>
                <w:kern w:val="0"/>
                <w:szCs w:val="21"/>
                <w:lang w:bidi="ar"/>
              </w:rPr>
              <w:t>2.CPU型号：性能不低于MSM8939，内存：16GB eMMC+2GB LPDDR3；</w:t>
            </w:r>
            <w:r>
              <w:rPr>
                <w:rFonts w:hint="eastAsia" w:ascii="宋体" w:hAnsi="宋体" w:cs="宋体"/>
                <w:kern w:val="0"/>
                <w:szCs w:val="21"/>
                <w:lang w:bidi="ar"/>
              </w:rPr>
              <w:br w:type="textWrapping"/>
            </w:r>
            <w:r>
              <w:rPr>
                <w:rFonts w:hint="eastAsia" w:ascii="宋体" w:hAnsi="宋体" w:cs="宋体"/>
                <w:kern w:val="0"/>
                <w:szCs w:val="21"/>
                <w:lang w:bidi="ar"/>
              </w:rPr>
              <w:t>3.显示屏幕：不小于5.5寸，分辨率不小于1920*1080，支持5点电容触控，戴手套/表面有水可操作；</w:t>
            </w:r>
            <w:r>
              <w:rPr>
                <w:rFonts w:hint="eastAsia" w:ascii="宋体" w:hAnsi="宋体" w:cs="宋体"/>
                <w:kern w:val="0"/>
                <w:szCs w:val="21"/>
                <w:lang w:bidi="ar"/>
              </w:rPr>
              <w:br w:type="textWrapping"/>
            </w:r>
            <w:r>
              <w:rPr>
                <w:rFonts w:hint="eastAsia" w:ascii="宋体" w:hAnsi="宋体" w:cs="宋体"/>
                <w:kern w:val="0"/>
                <w:szCs w:val="21"/>
                <w:lang w:bidi="ar"/>
              </w:rPr>
              <w:t>4.摄像头：主摄像头不低于1200万像素，支持散光灯，支持零延时拍照；辅摄像头不小于800万像素；</w:t>
            </w:r>
            <w:r>
              <w:rPr>
                <w:rFonts w:hint="eastAsia" w:ascii="宋体" w:hAnsi="宋体" w:cs="宋体"/>
                <w:kern w:val="0"/>
                <w:szCs w:val="21"/>
                <w:lang w:bidi="ar"/>
              </w:rPr>
              <w:br w:type="textWrapping"/>
            </w:r>
            <w:r>
              <w:rPr>
                <w:rFonts w:hint="eastAsia" w:ascii="宋体" w:hAnsi="宋体" w:cs="宋体"/>
                <w:kern w:val="0"/>
                <w:szCs w:val="21"/>
                <w:lang w:bidi="ar"/>
              </w:rPr>
              <w:t>5.支持双高亮FlashLED；</w:t>
            </w:r>
            <w:r>
              <w:rPr>
                <w:rFonts w:hint="eastAsia" w:ascii="宋体" w:hAnsi="宋体" w:cs="宋体"/>
                <w:kern w:val="0"/>
                <w:szCs w:val="21"/>
                <w:lang w:bidi="ar"/>
              </w:rPr>
              <w:br w:type="textWrapping"/>
            </w:r>
            <w:r>
              <w:rPr>
                <w:rFonts w:hint="eastAsia" w:ascii="宋体" w:hAnsi="宋体" w:cs="宋体"/>
                <w:kern w:val="0"/>
                <w:szCs w:val="21"/>
                <w:lang w:bidi="ar"/>
              </w:rPr>
              <w:t>6.支持双卡双通，支持2G/3G/4G全网通；</w:t>
            </w:r>
            <w:r>
              <w:rPr>
                <w:rFonts w:hint="eastAsia" w:ascii="宋体" w:hAnsi="宋体" w:cs="宋体"/>
                <w:kern w:val="0"/>
                <w:szCs w:val="21"/>
                <w:lang w:bidi="ar"/>
              </w:rPr>
              <w:br w:type="textWrapping"/>
            </w:r>
            <w:r>
              <w:rPr>
                <w:rFonts w:hint="eastAsia" w:ascii="宋体" w:hAnsi="宋体" w:cs="宋体"/>
                <w:kern w:val="0"/>
                <w:szCs w:val="21"/>
                <w:lang w:bidi="ar"/>
              </w:rPr>
              <w:t>7.支持Beidou/GPS定位；</w:t>
            </w:r>
            <w:r>
              <w:rPr>
                <w:rFonts w:hint="eastAsia" w:ascii="宋体" w:hAnsi="宋体" w:cs="宋体"/>
                <w:kern w:val="0"/>
                <w:szCs w:val="21"/>
                <w:lang w:bidi="ar"/>
              </w:rPr>
              <w:br w:type="textWrapping"/>
            </w:r>
            <w:r>
              <w:rPr>
                <w:rFonts w:hint="eastAsia" w:ascii="宋体" w:hAnsi="宋体" w:cs="宋体"/>
                <w:kern w:val="0"/>
                <w:szCs w:val="21"/>
                <w:lang w:bidi="ar"/>
              </w:rPr>
              <w:t>8.支持WIFI（802.11b/g/n，2.4GHz）、蓝牙、NFC、指纹识别功能；</w:t>
            </w:r>
            <w:r>
              <w:rPr>
                <w:rFonts w:hint="eastAsia" w:ascii="宋体" w:hAnsi="宋体" w:cs="宋体"/>
                <w:kern w:val="0"/>
                <w:szCs w:val="21"/>
                <w:lang w:bidi="ar"/>
              </w:rPr>
              <w:br w:type="textWrapping"/>
            </w:r>
            <w:r>
              <w:rPr>
                <w:rFonts w:hint="eastAsia" w:ascii="宋体" w:hAnsi="宋体" w:cs="宋体"/>
                <w:kern w:val="0"/>
                <w:szCs w:val="21"/>
                <w:lang w:bidi="ar"/>
              </w:rPr>
              <w:t>9.提供MicroUSB2.0HS接口、3.5mm标准耳机接口、TF卡扩展槽；</w:t>
            </w:r>
            <w:r>
              <w:rPr>
                <w:rFonts w:hint="eastAsia" w:ascii="宋体" w:hAnsi="宋体" w:cs="宋体"/>
                <w:kern w:val="0"/>
                <w:szCs w:val="21"/>
                <w:lang w:bidi="ar"/>
              </w:rPr>
              <w:br w:type="textWrapping"/>
            </w:r>
            <w:r>
              <w:rPr>
                <w:rFonts w:hint="eastAsia" w:ascii="宋体" w:hAnsi="宋体" w:cs="宋体"/>
                <w:kern w:val="0"/>
                <w:szCs w:val="21"/>
                <w:lang w:bidi="ar"/>
              </w:rPr>
              <w:t>10.提供外接扩展12PIN设备接口，扩展支持二代身份证配件、蓝牙打印机、单兵作战IPC；</w:t>
            </w:r>
            <w:r>
              <w:rPr>
                <w:rFonts w:hint="eastAsia" w:ascii="宋体" w:hAnsi="宋体" w:cs="宋体"/>
                <w:kern w:val="0"/>
                <w:szCs w:val="21"/>
                <w:lang w:bidi="ar"/>
              </w:rPr>
              <w:br w:type="textWrapping"/>
            </w:r>
            <w:r>
              <w:rPr>
                <w:rFonts w:hint="eastAsia" w:ascii="宋体" w:hAnsi="宋体" w:cs="宋体"/>
                <w:kern w:val="0"/>
                <w:szCs w:val="21"/>
                <w:lang w:bidi="ar"/>
              </w:rPr>
              <w:t>11.电池容量不低于3600mAh，可拆卸；</w:t>
            </w:r>
            <w:r>
              <w:rPr>
                <w:rFonts w:hint="eastAsia" w:ascii="宋体" w:hAnsi="宋体" w:cs="宋体"/>
                <w:kern w:val="0"/>
                <w:szCs w:val="21"/>
                <w:lang w:bidi="ar"/>
              </w:rPr>
              <w:br w:type="textWrapping"/>
            </w:r>
            <w:r>
              <w:rPr>
                <w:rFonts w:hint="eastAsia" w:ascii="宋体" w:hAnsi="宋体" w:cs="宋体"/>
                <w:kern w:val="0"/>
                <w:szCs w:val="21"/>
                <w:lang w:bidi="ar"/>
              </w:rPr>
              <w:t>12.防护等级不低于IP67，跌落1.5米。</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巡更单元</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1.网络接口：具有2个千兆以太网接口，2个RS232串口，具有电源/告警指示灯</w:t>
            </w:r>
            <w:r>
              <w:rPr>
                <w:rFonts w:hint="eastAsia" w:ascii="宋体" w:hAnsi="宋体" w:cs="宋体"/>
                <w:kern w:val="0"/>
                <w:szCs w:val="21"/>
                <w:lang w:bidi="ar"/>
              </w:rPr>
              <w:br w:type="textWrapping"/>
            </w:r>
            <w:r>
              <w:rPr>
                <w:rFonts w:hint="eastAsia" w:ascii="宋体" w:hAnsi="宋体" w:cs="宋体"/>
                <w:kern w:val="0"/>
                <w:szCs w:val="21"/>
                <w:lang w:bidi="ar"/>
              </w:rPr>
              <w:t>2.可支持北斗/GPS，内置RFID读卡模块；</w:t>
            </w:r>
            <w:r>
              <w:rPr>
                <w:rFonts w:hint="eastAsia" w:ascii="宋体" w:hAnsi="宋体" w:cs="宋体"/>
                <w:kern w:val="0"/>
                <w:szCs w:val="21"/>
                <w:lang w:bidi="ar"/>
              </w:rPr>
              <w:br w:type="textWrapping"/>
            </w:r>
            <w:r>
              <w:rPr>
                <w:rFonts w:hint="eastAsia" w:ascii="宋体" w:hAnsi="宋体" w:cs="宋体"/>
                <w:kern w:val="0"/>
                <w:szCs w:val="21"/>
                <w:lang w:bidi="ar"/>
              </w:rPr>
              <w:t>3.电源：DC/AC24V1.2A</w:t>
            </w:r>
            <w:r>
              <w:rPr>
                <w:rFonts w:hint="eastAsia" w:ascii="宋体" w:hAnsi="宋体" w:cs="宋体"/>
                <w:kern w:val="0"/>
                <w:szCs w:val="21"/>
                <w:lang w:bidi="ar"/>
              </w:rPr>
              <w:br w:type="textWrapping"/>
            </w:r>
            <w:r>
              <w:rPr>
                <w:rFonts w:hint="eastAsia" w:ascii="宋体" w:hAnsi="宋体" w:cs="宋体"/>
                <w:kern w:val="0"/>
                <w:szCs w:val="21"/>
                <w:lang w:bidi="ar"/>
              </w:rPr>
              <w:t>4.防护等级：IP66</w:t>
            </w:r>
            <w:r>
              <w:rPr>
                <w:rFonts w:hint="eastAsia" w:ascii="宋体" w:hAnsi="宋体" w:cs="宋体"/>
                <w:kern w:val="0"/>
                <w:szCs w:val="21"/>
                <w:lang w:bidi="ar"/>
              </w:rPr>
              <w:br w:type="textWrapping"/>
            </w:r>
            <w:r>
              <w:rPr>
                <w:rFonts w:hint="eastAsia" w:ascii="宋体" w:hAnsi="宋体" w:cs="宋体"/>
                <w:kern w:val="0"/>
                <w:szCs w:val="21"/>
                <w:lang w:bidi="ar"/>
              </w:rPr>
              <w:t>5.工作环境温度：-45°C～70°C（支持预加热及智能温控）；工作环境湿度：10%RH～95%RH</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RFID标签卡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RFID标签卡</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（八）</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传输网络设备</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监控管理系统</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软件技术参数要求：</w:t>
            </w:r>
            <w:r>
              <w:rPr>
                <w:rFonts w:hint="eastAsia" w:ascii="宋体" w:hAnsi="宋体" w:cs="宋体"/>
                <w:kern w:val="0"/>
                <w:szCs w:val="21"/>
                <w:lang w:bidi="ar"/>
              </w:rPr>
              <w:br w:type="textWrapping"/>
            </w:r>
            <w:r>
              <w:rPr>
                <w:rFonts w:hint="eastAsia" w:ascii="宋体" w:hAnsi="宋体" w:cs="宋体"/>
                <w:kern w:val="0"/>
                <w:szCs w:val="21"/>
                <w:lang w:bidi="ar"/>
              </w:rPr>
              <w:t>1.采用B/S结构；</w:t>
            </w:r>
            <w:r>
              <w:rPr>
                <w:rFonts w:hint="eastAsia" w:ascii="宋体" w:hAnsi="宋体" w:cs="宋体"/>
                <w:kern w:val="0"/>
                <w:szCs w:val="21"/>
                <w:lang w:bidi="ar"/>
              </w:rPr>
              <w:br w:type="textWrapping"/>
            </w:r>
            <w:r>
              <w:rPr>
                <w:rFonts w:hint="eastAsia" w:ascii="宋体" w:hAnsi="宋体" w:cs="宋体"/>
                <w:kern w:val="0"/>
                <w:szCs w:val="21"/>
                <w:lang w:bidi="ar"/>
              </w:rPr>
              <w:t>2.支持自定义用户主页：管理员可以首页中通过拖拽，自定义需要在首页展示的页面</w:t>
            </w:r>
            <w:r>
              <w:rPr>
                <w:rFonts w:hint="eastAsia" w:ascii="宋体" w:hAnsi="宋体" w:cs="宋体"/>
                <w:kern w:val="0"/>
                <w:szCs w:val="21"/>
                <w:lang w:bidi="ar"/>
              </w:rPr>
              <w:br w:type="textWrapping"/>
            </w:r>
            <w:r>
              <w:rPr>
                <w:rFonts w:hint="eastAsia" w:ascii="宋体" w:hAnsi="宋体" w:cs="宋体"/>
                <w:kern w:val="0"/>
                <w:szCs w:val="21"/>
                <w:lang w:bidi="ar"/>
              </w:rPr>
              <w:t>3.支持多设备、多厂家管理，支持除传统网络设备外，语音、存储、监控、服务器、打印机、UPS等设备进行管理，网管实现了对HP、3Com、华为、Cisco、H3C等厂家网络设备的分类和识别；</w:t>
            </w:r>
            <w:r>
              <w:rPr>
                <w:rFonts w:hint="eastAsia" w:ascii="宋体" w:hAnsi="宋体" w:cs="宋体"/>
                <w:kern w:val="0"/>
                <w:szCs w:val="21"/>
                <w:lang w:bidi="ar"/>
              </w:rPr>
              <w:br w:type="textWrapping"/>
            </w:r>
            <w:r>
              <w:rPr>
                <w:rFonts w:hint="eastAsia" w:ascii="宋体" w:hAnsi="宋体" w:cs="宋体"/>
                <w:kern w:val="0"/>
                <w:szCs w:val="21"/>
                <w:lang w:bidi="ar"/>
              </w:rPr>
              <w:t>4.支持分级、分域、分权管理，通过分级管理，建立其区域化、层次化的管理体制，并且分散了大规模网络的管理压力，突破了单网管站点的资源管理能力和性能压力；可以为不同的管理员设置不同的用户名、密码，并限制管理员的管理权限和管理范围，实现分域、分权管理。</w:t>
            </w:r>
            <w:r>
              <w:rPr>
                <w:rFonts w:hint="eastAsia" w:ascii="宋体" w:hAnsi="宋体" w:cs="宋体"/>
                <w:kern w:val="0"/>
                <w:szCs w:val="21"/>
                <w:lang w:bidi="ar"/>
              </w:rPr>
              <w:br w:type="textWrapping"/>
            </w:r>
            <w:r>
              <w:rPr>
                <w:rFonts w:hint="eastAsia" w:ascii="宋体" w:hAnsi="宋体" w:cs="宋体"/>
                <w:kern w:val="0"/>
                <w:szCs w:val="21"/>
                <w:lang w:bidi="ar"/>
              </w:rPr>
              <w:t>5.支持自动发现拓扑、自定义拓扑、IP拓扑、二层拓扑、邻居拓扑、3D数据中心拓扑等；</w:t>
            </w:r>
            <w:r>
              <w:rPr>
                <w:rFonts w:hint="eastAsia" w:ascii="宋体" w:hAnsi="宋体" w:cs="宋体"/>
                <w:kern w:val="0"/>
                <w:szCs w:val="21"/>
                <w:lang w:bidi="ar"/>
              </w:rPr>
              <w:br w:type="textWrapping"/>
            </w:r>
            <w:r>
              <w:rPr>
                <w:rFonts w:hint="eastAsia" w:ascii="宋体" w:hAnsi="宋体" w:cs="宋体"/>
                <w:kern w:val="0"/>
                <w:szCs w:val="21"/>
                <w:lang w:bidi="ar"/>
              </w:rPr>
              <w:t>6.提供直观的拓扑监视手段，清晰展示OLT到ONU的逻辑关系，直观显示OLT、ONU设备和链路的运行状态。</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7.提供直观的EPON资源管理功能，可以对OLT设备信息、OLT设备单板信息、ONU设备信息、UNI信息进行集中展示。管理员可以方便地进行关联信息查询，方便了解EPON网络运行的各种状况。</w:t>
            </w:r>
            <w:r>
              <w:rPr>
                <w:rFonts w:hint="eastAsia" w:ascii="宋体" w:hAnsi="宋体" w:cs="宋体"/>
                <w:kern w:val="0"/>
                <w:szCs w:val="21"/>
                <w:lang w:bidi="ar"/>
              </w:rPr>
              <w:br w:type="textWrapping"/>
            </w:r>
            <w:r>
              <w:rPr>
                <w:rFonts w:hint="eastAsia" w:ascii="宋体" w:hAnsi="宋体" w:cs="宋体"/>
                <w:kern w:val="0"/>
                <w:szCs w:val="21"/>
                <w:lang w:bidi="ar"/>
              </w:rPr>
              <w:t>8.提供分光器管理功能，用户可以根据实际组网情况，手工增加、修改和删除分光器，方便用户维护整个EPON网络，同时使得EPON拓扑也更加符合实际网络。</w:t>
            </w:r>
            <w:r>
              <w:rPr>
                <w:rFonts w:hint="eastAsia" w:ascii="宋体" w:hAnsi="宋体" w:cs="宋体"/>
                <w:kern w:val="0"/>
                <w:szCs w:val="21"/>
                <w:lang w:bidi="ar"/>
              </w:rPr>
              <w:br w:type="textWrapping"/>
            </w:r>
            <w:r>
              <w:rPr>
                <w:rFonts w:hint="eastAsia" w:ascii="宋体" w:hAnsi="宋体" w:cs="宋体"/>
                <w:kern w:val="0"/>
                <w:szCs w:val="21"/>
                <w:lang w:bidi="ar"/>
              </w:rPr>
              <w:t>9.针对EPON业务，提供对OLT设备到UNI接口的多种性能监控指标。</w:t>
            </w:r>
            <w:r>
              <w:rPr>
                <w:rFonts w:hint="eastAsia" w:ascii="宋体" w:hAnsi="宋体" w:cs="宋体"/>
                <w:kern w:val="0"/>
                <w:szCs w:val="21"/>
                <w:lang w:bidi="ar"/>
              </w:rPr>
              <w:br w:type="textWrapping"/>
            </w:r>
            <w:r>
              <w:rPr>
                <w:rFonts w:hint="eastAsia" w:ascii="宋体" w:hAnsi="宋体" w:cs="宋体"/>
                <w:kern w:val="0"/>
                <w:szCs w:val="21"/>
                <w:lang w:bidi="ar"/>
              </w:rPr>
              <w:t>11.★为了保障兼容性和可靠性，要求核心交换机、汇聚交换机、48口交换机、24口交换机、8口交换机、ONU、分光器、视频安全管理系统为同一厂商。</w:t>
            </w:r>
            <w:r>
              <w:rPr>
                <w:rFonts w:hint="eastAsia" w:ascii="宋体" w:hAnsi="宋体" w:cs="宋体"/>
                <w:kern w:val="0"/>
                <w:szCs w:val="21"/>
                <w:lang w:bidi="ar"/>
              </w:rPr>
              <w:br w:type="textWrapping"/>
            </w:r>
          </w:p>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硬件技术参数要求：</w:t>
            </w:r>
            <w:r>
              <w:rPr>
                <w:rFonts w:hint="eastAsia" w:ascii="宋体" w:hAnsi="宋体" w:cs="宋体"/>
                <w:kern w:val="0"/>
                <w:szCs w:val="21"/>
                <w:lang w:bidi="ar"/>
              </w:rPr>
              <w:br w:type="textWrapping"/>
            </w:r>
            <w:r>
              <w:rPr>
                <w:rFonts w:hint="eastAsia" w:ascii="宋体" w:hAnsi="宋体" w:cs="宋体"/>
                <w:kern w:val="0"/>
                <w:szCs w:val="21"/>
                <w:lang w:bidi="ar"/>
              </w:rPr>
              <w:t>1.2U标准机架式服务器，非OEM产品</w:t>
            </w:r>
            <w:r>
              <w:rPr>
                <w:rFonts w:hint="eastAsia" w:ascii="宋体" w:hAnsi="宋体" w:cs="宋体"/>
                <w:kern w:val="0"/>
                <w:szCs w:val="21"/>
                <w:lang w:bidi="ar"/>
              </w:rPr>
              <w:br w:type="textWrapping"/>
            </w:r>
            <w:r>
              <w:rPr>
                <w:rFonts w:hint="eastAsia" w:ascii="宋体" w:hAnsi="宋体" w:cs="宋体"/>
                <w:kern w:val="0"/>
                <w:szCs w:val="21"/>
                <w:lang w:bidi="ar"/>
              </w:rPr>
              <w:t>2.配置不低于2颗XeonIntelE5-2620V4系列CPU</w:t>
            </w:r>
            <w:r>
              <w:rPr>
                <w:rFonts w:hint="eastAsia" w:ascii="宋体" w:hAnsi="宋体" w:cs="宋体"/>
                <w:kern w:val="0"/>
                <w:szCs w:val="21"/>
                <w:lang w:bidi="ar"/>
              </w:rPr>
              <w:br w:type="textWrapping"/>
            </w:r>
            <w:r>
              <w:rPr>
                <w:rFonts w:hint="eastAsia" w:ascii="宋体" w:hAnsi="宋体" w:cs="宋体"/>
                <w:kern w:val="0"/>
                <w:szCs w:val="21"/>
                <w:lang w:bidi="ar"/>
              </w:rPr>
              <w:t>3.配置不少于64GBDDR4内存（速率不低于2400MHz），支持RDIMM、LRDIMM类型的内存，支持最大内存≥1.5TB，DIMM内存插槽≥24个；</w:t>
            </w:r>
            <w:r>
              <w:rPr>
                <w:rFonts w:hint="eastAsia" w:ascii="宋体" w:hAnsi="宋体" w:cs="宋体"/>
                <w:kern w:val="0"/>
                <w:szCs w:val="21"/>
                <w:lang w:bidi="ar"/>
              </w:rPr>
              <w:br w:type="textWrapping"/>
            </w:r>
            <w:r>
              <w:rPr>
                <w:rFonts w:hint="eastAsia" w:ascii="宋体" w:hAnsi="宋体" w:cs="宋体"/>
                <w:kern w:val="0"/>
                <w:szCs w:val="21"/>
                <w:lang w:bidi="ar"/>
              </w:rPr>
              <w:t>4.至少提供2*600GB容量10K机械硬盘</w:t>
            </w:r>
            <w:r>
              <w:rPr>
                <w:rFonts w:hint="eastAsia" w:ascii="宋体" w:hAnsi="宋体" w:cs="宋体"/>
                <w:kern w:val="0"/>
                <w:szCs w:val="21"/>
                <w:lang w:bidi="ar"/>
              </w:rPr>
              <w:br w:type="textWrapping"/>
            </w:r>
            <w:r>
              <w:rPr>
                <w:rFonts w:hint="eastAsia" w:ascii="宋体" w:hAnsi="宋体" w:cs="宋体"/>
                <w:kern w:val="0"/>
                <w:szCs w:val="21"/>
                <w:lang w:bidi="ar"/>
              </w:rPr>
              <w:t>5.配置RAID卡，≥1G，支持缓存断电保护，支持双raid功能，支持RAID0、1、5、6等标准；</w:t>
            </w:r>
            <w:r>
              <w:rPr>
                <w:rFonts w:hint="eastAsia" w:ascii="宋体" w:hAnsi="宋体" w:cs="宋体"/>
                <w:kern w:val="0"/>
                <w:szCs w:val="21"/>
                <w:lang w:bidi="ar"/>
              </w:rPr>
              <w:br w:type="textWrapping"/>
            </w:r>
            <w:r>
              <w:rPr>
                <w:rFonts w:hint="eastAsia" w:ascii="宋体" w:hAnsi="宋体" w:cs="宋体"/>
                <w:kern w:val="0"/>
                <w:szCs w:val="21"/>
                <w:lang w:bidi="ar"/>
              </w:rPr>
              <w:t>6.本次配置≥4个10/100/1000M-BaseT以太网接口，要求额外提供≥1个网卡专用插槽（不占用PCIE扩展槽）</w:t>
            </w:r>
            <w:r>
              <w:rPr>
                <w:rFonts w:hint="eastAsia" w:ascii="宋体" w:hAnsi="宋体" w:cs="宋体"/>
                <w:kern w:val="0"/>
                <w:szCs w:val="21"/>
                <w:lang w:bidi="ar"/>
              </w:rPr>
              <w:br w:type="textWrapping"/>
            </w:r>
            <w:r>
              <w:rPr>
                <w:rFonts w:hint="eastAsia" w:ascii="宋体" w:hAnsi="宋体" w:cs="宋体"/>
                <w:kern w:val="0"/>
                <w:szCs w:val="21"/>
                <w:lang w:bidi="ar"/>
              </w:rPr>
              <w:t>7.配置2块冗余电源模块。要求电源功率≥550W，配置上架导轨；</w:t>
            </w:r>
            <w:r>
              <w:rPr>
                <w:rFonts w:hint="eastAsia" w:ascii="宋体" w:hAnsi="宋体" w:cs="宋体"/>
                <w:kern w:val="0"/>
                <w:szCs w:val="21"/>
                <w:lang w:bidi="ar"/>
              </w:rPr>
              <w:br w:type="textWrapping"/>
            </w:r>
            <w:r>
              <w:rPr>
                <w:rFonts w:hint="eastAsia" w:ascii="宋体" w:hAnsi="宋体" w:cs="宋体"/>
                <w:kern w:val="0"/>
                <w:szCs w:val="21"/>
                <w:lang w:bidi="ar"/>
              </w:rPr>
              <w:t>8.配置6个风扇，支持N+1冗余；</w:t>
            </w:r>
            <w:r>
              <w:rPr>
                <w:rFonts w:hint="eastAsia" w:ascii="宋体" w:hAnsi="宋体" w:cs="宋体"/>
                <w:kern w:val="0"/>
                <w:szCs w:val="21"/>
                <w:lang w:bidi="ar"/>
              </w:rPr>
              <w:br w:type="textWrapping"/>
            </w:r>
            <w:r>
              <w:rPr>
                <w:rFonts w:hint="eastAsia" w:ascii="宋体" w:hAnsi="宋体" w:cs="宋体"/>
                <w:kern w:val="0"/>
                <w:szCs w:val="21"/>
                <w:lang w:bidi="ar"/>
              </w:rPr>
              <w:t>9.最大支持10个PCIe3.0扩展槽（≥6个全高），最高支持≥3个双宽GPU；</w:t>
            </w:r>
            <w:r>
              <w:rPr>
                <w:rFonts w:hint="eastAsia" w:ascii="宋体" w:hAnsi="宋体" w:cs="宋体"/>
                <w:kern w:val="0"/>
                <w:szCs w:val="21"/>
                <w:highlight w:val="green"/>
                <w:lang w:bidi="ar"/>
              </w:rPr>
              <w:br w:type="textWrapping"/>
            </w:r>
            <w:r>
              <w:rPr>
                <w:rFonts w:hint="eastAsia" w:ascii="宋体" w:hAnsi="宋体" w:cs="宋体"/>
                <w:kern w:val="0"/>
                <w:szCs w:val="21"/>
                <w:lang w:bidi="ar"/>
              </w:rPr>
              <w:t>10.配置≥1Gb的远程管理控制端口，配置虚拟kVM功能，可实现与操作系统无关的远程对服务器的完全控制，包括远程的开机、关机、重启、更新Firmware、虚拟媒体等操作，提供服务器健康日记、故障现场还原，支持智能电源管理，可支持动态功率封顶。</w:t>
            </w:r>
            <w:r>
              <w:rPr>
                <w:rFonts w:hint="eastAsia" w:ascii="宋体" w:hAnsi="宋体" w:cs="宋体"/>
                <w:kern w:val="0"/>
                <w:szCs w:val="21"/>
                <w:lang w:bidi="ar"/>
              </w:rPr>
              <w:br w:type="textWrapping"/>
            </w:r>
          </w:p>
          <w:p>
            <w:pPr>
              <w:widowControl/>
              <w:textAlignment w:val="center"/>
              <w:rPr>
                <w:rFonts w:hint="eastAsia" w:ascii="宋体" w:hAnsi="宋体" w:cs="宋体"/>
                <w:szCs w:val="21"/>
              </w:rPr>
            </w:pPr>
            <w:r>
              <w:rPr>
                <w:rFonts w:hint="eastAsia" w:ascii="宋体" w:hAnsi="宋体" w:cs="宋体"/>
                <w:b/>
                <w:bCs/>
                <w:kern w:val="0"/>
                <w:szCs w:val="21"/>
                <w:lang w:bidi="ar"/>
              </w:rPr>
              <w:t>配置要求：</w:t>
            </w:r>
            <w:r>
              <w:rPr>
                <w:rFonts w:hint="eastAsia" w:ascii="宋体" w:hAnsi="宋体" w:cs="宋体"/>
                <w:kern w:val="0"/>
                <w:szCs w:val="21"/>
                <w:lang w:bidi="ar"/>
              </w:rPr>
              <w:br w:type="textWrapping"/>
            </w:r>
            <w:r>
              <w:rPr>
                <w:rFonts w:hint="eastAsia" w:ascii="宋体" w:hAnsi="宋体" w:cs="宋体"/>
                <w:kern w:val="0"/>
                <w:szCs w:val="21"/>
                <w:lang w:bidi="ar"/>
              </w:rPr>
              <w:t>1.配置完整主机、CPU、内存、硬盘</w:t>
            </w:r>
            <w:r>
              <w:rPr>
                <w:rFonts w:hint="eastAsia" w:ascii="宋体" w:hAnsi="宋体" w:cs="宋体"/>
                <w:kern w:val="0"/>
                <w:szCs w:val="21"/>
                <w:lang w:bidi="ar"/>
              </w:rPr>
              <w:br w:type="textWrapping"/>
            </w:r>
            <w:r>
              <w:rPr>
                <w:rFonts w:hint="eastAsia" w:ascii="宋体" w:hAnsi="宋体" w:cs="宋体"/>
                <w:kern w:val="0"/>
                <w:szCs w:val="21"/>
                <w:lang w:bidi="ar"/>
              </w:rPr>
              <w:t>2.配置100个交换机设备管理授权、配置500个EPON设备管理授权。</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视频安全管理系统</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软件技术参数要求：</w:t>
            </w:r>
            <w:r>
              <w:rPr>
                <w:rFonts w:hint="eastAsia" w:ascii="宋体" w:hAnsi="宋体" w:cs="宋体"/>
                <w:kern w:val="0"/>
                <w:szCs w:val="21"/>
                <w:lang w:bidi="ar"/>
              </w:rPr>
              <w:br w:type="textWrapping"/>
            </w:r>
            <w:r>
              <w:rPr>
                <w:rFonts w:hint="eastAsia" w:ascii="宋体" w:hAnsi="宋体" w:cs="宋体"/>
                <w:kern w:val="0"/>
                <w:szCs w:val="21"/>
                <w:lang w:bidi="ar"/>
              </w:rPr>
              <w:t>1.终端识别</w:t>
            </w:r>
            <w:r>
              <w:rPr>
                <w:rFonts w:hint="eastAsia" w:ascii="宋体" w:hAnsi="宋体" w:cs="宋体"/>
                <w:kern w:val="0"/>
                <w:szCs w:val="21"/>
                <w:lang w:bidi="ar"/>
              </w:rPr>
              <w:br w:type="textWrapping"/>
            </w:r>
            <w:r>
              <w:rPr>
                <w:rFonts w:hint="eastAsia" w:ascii="宋体" w:hAnsi="宋体" w:cs="宋体"/>
                <w:kern w:val="0"/>
                <w:szCs w:val="21"/>
                <w:lang w:bidi="ar"/>
              </w:rPr>
              <w:t>（1）按区域位置识别：扫描并发现指定区域内的所有在线终端设备；</w:t>
            </w:r>
            <w:r>
              <w:rPr>
                <w:rFonts w:hint="eastAsia" w:ascii="宋体" w:hAnsi="宋体" w:cs="宋体"/>
                <w:kern w:val="0"/>
                <w:szCs w:val="21"/>
                <w:lang w:bidi="ar"/>
              </w:rPr>
              <w:br w:type="textWrapping"/>
            </w:r>
            <w:r>
              <w:rPr>
                <w:rFonts w:hint="eastAsia" w:ascii="宋体" w:hAnsi="宋体" w:cs="宋体"/>
                <w:kern w:val="0"/>
                <w:szCs w:val="21"/>
                <w:lang w:bidi="ar"/>
              </w:rPr>
              <w:t>（2）按时间规则识别：根据扫描需要，设定时间区间实现自动扫描；</w:t>
            </w:r>
            <w:r>
              <w:rPr>
                <w:rFonts w:hint="eastAsia" w:ascii="宋体" w:hAnsi="宋体" w:cs="宋体"/>
                <w:kern w:val="0"/>
                <w:szCs w:val="21"/>
                <w:lang w:bidi="ar"/>
              </w:rPr>
              <w:br w:type="textWrapping"/>
            </w:r>
            <w:r>
              <w:rPr>
                <w:rFonts w:hint="eastAsia" w:ascii="宋体" w:hAnsi="宋体" w:cs="宋体"/>
                <w:kern w:val="0"/>
                <w:szCs w:val="21"/>
                <w:lang w:bidi="ar"/>
              </w:rPr>
              <w:t>（3）按IP地址段识别：扫描并发现指定IP地址段内的所有在线终端设备；</w:t>
            </w:r>
            <w:r>
              <w:rPr>
                <w:rFonts w:hint="eastAsia" w:ascii="宋体" w:hAnsi="宋体" w:cs="宋体"/>
                <w:kern w:val="0"/>
                <w:szCs w:val="21"/>
                <w:lang w:bidi="ar"/>
              </w:rPr>
              <w:br w:type="textWrapping"/>
            </w:r>
            <w:r>
              <w:rPr>
                <w:rFonts w:hint="eastAsia" w:ascii="宋体" w:hAnsi="宋体" w:cs="宋体"/>
                <w:kern w:val="0"/>
                <w:szCs w:val="21"/>
                <w:lang w:bidi="ar"/>
              </w:rPr>
              <w:t>（4）自定义识别规则：包括协议深度定义、扫描场景定义和端口深度定义；</w:t>
            </w:r>
            <w:r>
              <w:rPr>
                <w:rFonts w:hint="eastAsia" w:ascii="宋体" w:hAnsi="宋体" w:cs="宋体"/>
                <w:kern w:val="0"/>
                <w:szCs w:val="21"/>
                <w:lang w:bidi="ar"/>
              </w:rPr>
              <w:br w:type="textWrapping"/>
            </w:r>
            <w:r>
              <w:rPr>
                <w:rFonts w:hint="eastAsia" w:ascii="宋体" w:hAnsi="宋体" w:cs="宋体"/>
                <w:kern w:val="0"/>
                <w:szCs w:val="21"/>
                <w:lang w:bidi="ar"/>
              </w:rPr>
              <w:t>（5）分布式扫描：按层级分布式扫描发现在线终端。</w:t>
            </w:r>
            <w:r>
              <w:rPr>
                <w:rFonts w:hint="eastAsia" w:ascii="宋体" w:hAnsi="宋体" w:cs="宋体"/>
                <w:kern w:val="0"/>
                <w:szCs w:val="21"/>
                <w:lang w:bidi="ar"/>
              </w:rPr>
              <w:br w:type="textWrapping"/>
            </w:r>
            <w:r>
              <w:rPr>
                <w:rFonts w:hint="eastAsia" w:ascii="宋体" w:hAnsi="宋体" w:cs="宋体"/>
                <w:kern w:val="0"/>
                <w:szCs w:val="21"/>
                <w:lang w:bidi="ar"/>
              </w:rPr>
              <w:t>2.终端管理及准入控制</w:t>
            </w:r>
            <w:r>
              <w:rPr>
                <w:rFonts w:hint="eastAsia" w:ascii="宋体" w:hAnsi="宋体" w:cs="宋体"/>
                <w:kern w:val="0"/>
                <w:szCs w:val="21"/>
                <w:lang w:bidi="ar"/>
              </w:rPr>
              <w:br w:type="textWrapping"/>
            </w:r>
            <w:r>
              <w:rPr>
                <w:rFonts w:hint="eastAsia" w:ascii="宋体" w:hAnsi="宋体" w:cs="宋体"/>
                <w:kern w:val="0"/>
                <w:szCs w:val="21"/>
                <w:lang w:bidi="ar"/>
              </w:rPr>
              <w:t>（1）在线终端识别：识别各种终端类型，包括但不限于PC、手机、打印机、摄像头、门禁、服务器等等；</w:t>
            </w:r>
            <w:r>
              <w:rPr>
                <w:rFonts w:hint="eastAsia" w:ascii="宋体" w:hAnsi="宋体" w:cs="宋体"/>
                <w:kern w:val="0"/>
                <w:szCs w:val="21"/>
                <w:lang w:bidi="ar"/>
              </w:rPr>
              <w:br w:type="textWrapping"/>
            </w:r>
            <w:r>
              <w:rPr>
                <w:rFonts w:hint="eastAsia" w:ascii="宋体" w:hAnsi="宋体" w:cs="宋体"/>
                <w:kern w:val="0"/>
                <w:szCs w:val="21"/>
                <w:lang w:bidi="ar"/>
              </w:rPr>
              <w:t>（2）终端核查：根据实际扫描到的终端类型、IP/MAC等信息，与注册终端进行比对核查，实时发现私接仿冒等非法终端；</w:t>
            </w:r>
            <w:r>
              <w:rPr>
                <w:rFonts w:hint="eastAsia" w:ascii="宋体" w:hAnsi="宋体" w:cs="宋体"/>
                <w:kern w:val="0"/>
                <w:szCs w:val="21"/>
                <w:lang w:bidi="ar"/>
              </w:rPr>
              <w:br w:type="textWrapping"/>
            </w:r>
            <w:r>
              <w:rPr>
                <w:rFonts w:hint="eastAsia" w:ascii="宋体" w:hAnsi="宋体" w:cs="宋体"/>
                <w:kern w:val="0"/>
                <w:szCs w:val="21"/>
                <w:lang w:bidi="ar"/>
              </w:rPr>
              <w:t>（3）终端准入控制：对合法的注册终端，根据扫描信息及时刷新状态；对发现的非法终端，进行实时告警，并能将非法终端隔离或下线；</w:t>
            </w:r>
            <w:r>
              <w:rPr>
                <w:rFonts w:hint="eastAsia" w:ascii="宋体" w:hAnsi="宋体" w:cs="宋体"/>
                <w:kern w:val="0"/>
                <w:szCs w:val="21"/>
                <w:lang w:bidi="ar"/>
              </w:rPr>
              <w:br w:type="textWrapping"/>
            </w:r>
            <w:r>
              <w:rPr>
                <w:rFonts w:hint="eastAsia" w:ascii="宋体" w:hAnsi="宋体" w:cs="宋体"/>
                <w:kern w:val="0"/>
                <w:szCs w:val="21"/>
                <w:lang w:bidi="ar"/>
              </w:rPr>
              <w:t>3.状态监控</w:t>
            </w:r>
            <w:r>
              <w:rPr>
                <w:rFonts w:hint="eastAsia" w:ascii="宋体" w:hAnsi="宋体" w:cs="宋体"/>
                <w:kern w:val="0"/>
                <w:szCs w:val="21"/>
                <w:lang w:bidi="ar"/>
              </w:rPr>
              <w:br w:type="textWrapping"/>
            </w:r>
            <w:r>
              <w:rPr>
                <w:rFonts w:hint="eastAsia" w:ascii="宋体" w:hAnsi="宋体" w:cs="宋体"/>
                <w:kern w:val="0"/>
                <w:szCs w:val="21"/>
                <w:lang w:bidi="ar"/>
              </w:rPr>
              <w:t>（1）注册终端监控：监控注册终端是否在线，是否启用认证。可根据时间、地点、类型等配置组合策略；</w:t>
            </w:r>
            <w:r>
              <w:rPr>
                <w:rFonts w:hint="eastAsia" w:ascii="宋体" w:hAnsi="宋体" w:cs="宋体"/>
                <w:kern w:val="0"/>
                <w:szCs w:val="21"/>
                <w:lang w:bidi="ar"/>
              </w:rPr>
              <w:br w:type="textWrapping"/>
            </w:r>
            <w:r>
              <w:rPr>
                <w:rFonts w:hint="eastAsia" w:ascii="宋体" w:hAnsi="宋体" w:cs="宋体"/>
                <w:kern w:val="0"/>
                <w:szCs w:val="21"/>
                <w:lang w:bidi="ar"/>
              </w:rPr>
              <w:t>（2）终端统计分析：支持按IP地址段、终端状态、终端操作系统类型、在线状态等等进行终端统计分析。</w:t>
            </w:r>
            <w:r>
              <w:rPr>
                <w:rFonts w:hint="eastAsia" w:ascii="宋体" w:hAnsi="宋体" w:cs="宋体"/>
                <w:kern w:val="0"/>
                <w:szCs w:val="21"/>
                <w:lang w:bidi="ar"/>
              </w:rPr>
              <w:br w:type="textWrapping"/>
            </w:r>
            <w:r>
              <w:rPr>
                <w:rFonts w:hint="eastAsia" w:ascii="宋体" w:hAnsi="宋体" w:cs="宋体"/>
                <w:kern w:val="0"/>
                <w:szCs w:val="21"/>
                <w:lang w:bidi="ar"/>
              </w:rPr>
              <w:t>4.资产管理</w:t>
            </w:r>
            <w:r>
              <w:rPr>
                <w:rFonts w:hint="eastAsia" w:ascii="宋体" w:hAnsi="宋体" w:cs="宋体"/>
                <w:kern w:val="0"/>
                <w:szCs w:val="21"/>
                <w:lang w:bidi="ar"/>
              </w:rPr>
              <w:br w:type="textWrapping"/>
            </w:r>
            <w:r>
              <w:rPr>
                <w:rFonts w:hint="eastAsia" w:ascii="宋体" w:hAnsi="宋体" w:cs="宋体"/>
                <w:kern w:val="0"/>
                <w:szCs w:val="21"/>
                <w:lang w:bidi="ar"/>
              </w:rPr>
              <w:t>（1）终端注册管理：支持对注册终端信息的编号、收集、统计、变更情况告警等；注册信息可来自扫描结果、用户导入、用户手工添加等方式。</w:t>
            </w:r>
            <w:r>
              <w:rPr>
                <w:rFonts w:hint="eastAsia" w:ascii="宋体" w:hAnsi="宋体" w:cs="宋体"/>
                <w:kern w:val="0"/>
                <w:szCs w:val="21"/>
                <w:lang w:bidi="ar"/>
              </w:rPr>
              <w:br w:type="textWrapping"/>
            </w:r>
            <w:r>
              <w:rPr>
                <w:rFonts w:hint="eastAsia" w:ascii="宋体" w:hAnsi="宋体" w:cs="宋体"/>
                <w:kern w:val="0"/>
                <w:szCs w:val="21"/>
                <w:lang w:bidi="ar"/>
              </w:rPr>
              <w:t>（2）终端特征管理：支持自定义终端指纹、支持终端指纹导入、导出、手工增加（包括DHCP指纹）及更新。</w:t>
            </w:r>
            <w:r>
              <w:rPr>
                <w:rFonts w:hint="eastAsia" w:ascii="宋体" w:hAnsi="宋体" w:cs="宋体"/>
                <w:kern w:val="0"/>
                <w:szCs w:val="21"/>
                <w:lang w:bidi="ar"/>
              </w:rPr>
              <w:br w:type="textWrapping"/>
            </w:r>
            <w:r>
              <w:rPr>
                <w:rFonts w:hint="eastAsia" w:ascii="宋体" w:hAnsi="宋体" w:cs="宋体"/>
                <w:kern w:val="0"/>
                <w:szCs w:val="21"/>
                <w:lang w:bidi="ar"/>
              </w:rPr>
              <w:t>5.系统配置和管理</w:t>
            </w:r>
            <w:r>
              <w:rPr>
                <w:rFonts w:hint="eastAsia" w:ascii="宋体" w:hAnsi="宋体" w:cs="宋体"/>
                <w:kern w:val="0"/>
                <w:szCs w:val="21"/>
                <w:lang w:bidi="ar"/>
              </w:rPr>
              <w:br w:type="textWrapping"/>
            </w:r>
            <w:r>
              <w:rPr>
                <w:rFonts w:hint="eastAsia" w:ascii="宋体" w:hAnsi="宋体" w:cs="宋体"/>
                <w:kern w:val="0"/>
                <w:szCs w:val="21"/>
                <w:lang w:bidi="ar"/>
              </w:rPr>
              <w:t>（1）高可用性：后台服务器可支持安装在Windows、Linux、国产操作系统上；支持双机系统的热备。</w:t>
            </w:r>
            <w:r>
              <w:rPr>
                <w:rFonts w:hint="eastAsia" w:ascii="宋体" w:hAnsi="宋体" w:cs="宋体"/>
                <w:kern w:val="0"/>
                <w:szCs w:val="21"/>
                <w:lang w:bidi="ar"/>
              </w:rPr>
              <w:br w:type="textWrapping"/>
            </w:r>
            <w:r>
              <w:rPr>
                <w:rFonts w:hint="eastAsia" w:ascii="宋体" w:hAnsi="宋体" w:cs="宋体"/>
                <w:kern w:val="0"/>
                <w:szCs w:val="21"/>
                <w:lang w:bidi="ar"/>
              </w:rPr>
              <w:t>（2）可扩展性：支持分级管理，上级服务器可以下发全局安全策略给下级，下级可以增添本地的安全策略，执行结果和日志可以上报给上级，总部服务器可以形成分析管理的报表。具备全网运行监控图。</w:t>
            </w:r>
            <w:r>
              <w:rPr>
                <w:rFonts w:hint="eastAsia" w:ascii="宋体" w:hAnsi="宋体" w:cs="宋体"/>
                <w:kern w:val="0"/>
                <w:szCs w:val="21"/>
                <w:lang w:bidi="ar"/>
              </w:rPr>
              <w:br w:type="textWrapping"/>
            </w:r>
            <w:r>
              <w:rPr>
                <w:rFonts w:hint="eastAsia" w:ascii="宋体" w:hAnsi="宋体" w:cs="宋体"/>
                <w:kern w:val="0"/>
                <w:szCs w:val="21"/>
                <w:lang w:bidi="ar"/>
              </w:rPr>
              <w:t>（3）支持用户分权管理，操作员可以管理各自的终端，只有上级管理员才能管理全部的用户组和策略</w:t>
            </w:r>
            <w:r>
              <w:rPr>
                <w:rFonts w:hint="eastAsia" w:ascii="宋体" w:hAnsi="宋体" w:cs="宋体"/>
                <w:kern w:val="0"/>
                <w:szCs w:val="21"/>
                <w:lang w:bidi="ar"/>
              </w:rPr>
              <w:br w:type="textWrapping"/>
            </w:r>
            <w:r>
              <w:rPr>
                <w:rFonts w:hint="eastAsia" w:ascii="宋体" w:hAnsi="宋体" w:cs="宋体"/>
                <w:kern w:val="0"/>
                <w:szCs w:val="21"/>
                <w:lang w:bidi="ar"/>
              </w:rPr>
              <w:t>（4）支持Allinone快速部署方式：将管理软件、操作系统和数据库集成一体化快速安装，安装时间约30分钟左右。</w:t>
            </w:r>
            <w:r>
              <w:rPr>
                <w:rFonts w:hint="eastAsia" w:ascii="宋体" w:hAnsi="宋体" w:cs="宋体"/>
                <w:kern w:val="0"/>
                <w:szCs w:val="21"/>
                <w:lang w:bidi="ar"/>
              </w:rPr>
              <w:br w:type="textWrapping"/>
            </w:r>
          </w:p>
          <w:p>
            <w:pPr>
              <w:widowControl/>
              <w:textAlignment w:val="center"/>
              <w:rPr>
                <w:rFonts w:hint="eastAsia" w:ascii="宋体" w:hAnsi="宋体" w:cs="宋体"/>
                <w:kern w:val="0"/>
                <w:szCs w:val="21"/>
                <w:lang w:bidi="ar"/>
              </w:rPr>
            </w:pPr>
            <w:r>
              <w:rPr>
                <w:rFonts w:hint="eastAsia" w:ascii="宋体" w:hAnsi="宋体" w:cs="宋体"/>
                <w:b/>
                <w:bCs/>
                <w:kern w:val="0"/>
                <w:szCs w:val="21"/>
                <w:lang w:bidi="ar"/>
              </w:rPr>
              <w:t>硬件技术参数要求</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1.2U标准机架式服务器，非OEM产品</w:t>
            </w:r>
            <w:r>
              <w:rPr>
                <w:rFonts w:hint="eastAsia" w:ascii="宋体" w:hAnsi="宋体" w:cs="宋体"/>
                <w:kern w:val="0"/>
                <w:szCs w:val="21"/>
                <w:lang w:bidi="ar"/>
              </w:rPr>
              <w:br w:type="textWrapping"/>
            </w:r>
            <w:r>
              <w:rPr>
                <w:rFonts w:hint="eastAsia" w:ascii="宋体" w:hAnsi="宋体" w:cs="宋体"/>
                <w:kern w:val="0"/>
                <w:szCs w:val="21"/>
                <w:lang w:bidi="ar"/>
              </w:rPr>
              <w:t>2.配置性能不低于XeonIntelE5-2620V4系列的2颗CPU</w:t>
            </w:r>
            <w:r>
              <w:rPr>
                <w:rFonts w:hint="eastAsia" w:ascii="宋体" w:hAnsi="宋体" w:cs="宋体"/>
                <w:kern w:val="0"/>
                <w:szCs w:val="21"/>
                <w:lang w:bidi="ar"/>
              </w:rPr>
              <w:br w:type="textWrapping"/>
            </w:r>
            <w:r>
              <w:rPr>
                <w:rFonts w:hint="eastAsia" w:ascii="宋体" w:hAnsi="宋体" w:cs="宋体"/>
                <w:kern w:val="0"/>
                <w:szCs w:val="21"/>
                <w:lang w:bidi="ar"/>
              </w:rPr>
              <w:t>3.配置不少于64GBDDR4内存（速率不低于2400MHz），支持RDIMM、LRDIMM类型的内存，支持最大内存≥1.5TB，DIMM内存插槽≥24个；</w:t>
            </w:r>
            <w:r>
              <w:rPr>
                <w:rFonts w:hint="eastAsia" w:ascii="宋体" w:hAnsi="宋体" w:cs="宋体"/>
                <w:kern w:val="0"/>
                <w:szCs w:val="21"/>
                <w:lang w:bidi="ar"/>
              </w:rPr>
              <w:br w:type="textWrapping"/>
            </w:r>
            <w:r>
              <w:rPr>
                <w:rFonts w:hint="eastAsia" w:ascii="宋体" w:hAnsi="宋体" w:cs="宋体"/>
                <w:kern w:val="0"/>
                <w:szCs w:val="21"/>
                <w:lang w:bidi="ar"/>
              </w:rPr>
              <w:t>4.至少提供2*600GB容量10K机械硬盘</w:t>
            </w:r>
            <w:r>
              <w:rPr>
                <w:rFonts w:hint="eastAsia" w:ascii="宋体" w:hAnsi="宋体" w:cs="宋体"/>
                <w:kern w:val="0"/>
                <w:szCs w:val="21"/>
                <w:lang w:bidi="ar"/>
              </w:rPr>
              <w:br w:type="textWrapping"/>
            </w:r>
            <w:r>
              <w:rPr>
                <w:rFonts w:hint="eastAsia" w:ascii="宋体" w:hAnsi="宋体" w:cs="宋体"/>
                <w:kern w:val="0"/>
                <w:szCs w:val="21"/>
                <w:lang w:bidi="ar"/>
              </w:rPr>
              <w:t>5.配置RAID卡，≥1G，支持缓存断电保护，支持双raid功能，支持RAID0、1、5、6等标准；</w:t>
            </w:r>
            <w:r>
              <w:rPr>
                <w:rFonts w:hint="eastAsia" w:ascii="宋体" w:hAnsi="宋体" w:cs="宋体"/>
                <w:kern w:val="0"/>
                <w:szCs w:val="21"/>
                <w:lang w:bidi="ar"/>
              </w:rPr>
              <w:br w:type="textWrapping"/>
            </w:r>
            <w:r>
              <w:rPr>
                <w:rFonts w:hint="eastAsia" w:ascii="宋体" w:hAnsi="宋体" w:cs="宋体"/>
                <w:kern w:val="0"/>
                <w:szCs w:val="21"/>
                <w:lang w:bidi="ar"/>
              </w:rPr>
              <w:t>6.本次配置≥4个10/100/1000M-BaseT以太网接口，要求额外提供≥1个网卡专用插槽（不占用PCIE扩展槽）</w:t>
            </w:r>
            <w:r>
              <w:rPr>
                <w:rFonts w:hint="eastAsia" w:ascii="宋体" w:hAnsi="宋体" w:cs="宋体"/>
                <w:kern w:val="0"/>
                <w:szCs w:val="21"/>
                <w:lang w:bidi="ar"/>
              </w:rPr>
              <w:br w:type="textWrapping"/>
            </w:r>
            <w:r>
              <w:rPr>
                <w:rFonts w:hint="eastAsia" w:ascii="宋体" w:hAnsi="宋体" w:cs="宋体"/>
                <w:kern w:val="0"/>
                <w:szCs w:val="21"/>
                <w:lang w:bidi="ar"/>
              </w:rPr>
              <w:t>7.配置2块冗余电源模块。要求电源功率≥550W，配置上架导轨；</w:t>
            </w:r>
            <w:r>
              <w:rPr>
                <w:rFonts w:hint="eastAsia" w:ascii="宋体" w:hAnsi="宋体" w:cs="宋体"/>
                <w:kern w:val="0"/>
                <w:szCs w:val="21"/>
                <w:lang w:bidi="ar"/>
              </w:rPr>
              <w:br w:type="textWrapping"/>
            </w:r>
            <w:r>
              <w:rPr>
                <w:rFonts w:hint="eastAsia" w:ascii="宋体" w:hAnsi="宋体" w:cs="宋体"/>
                <w:kern w:val="0"/>
                <w:szCs w:val="21"/>
                <w:lang w:bidi="ar"/>
              </w:rPr>
              <w:t>8.配置6个风扇，支持N+1冗余；</w:t>
            </w:r>
            <w:r>
              <w:rPr>
                <w:rFonts w:hint="eastAsia" w:ascii="宋体" w:hAnsi="宋体" w:cs="宋体"/>
                <w:kern w:val="0"/>
                <w:szCs w:val="21"/>
                <w:lang w:bidi="ar"/>
              </w:rPr>
              <w:br w:type="textWrapping"/>
            </w:r>
            <w:r>
              <w:rPr>
                <w:rFonts w:hint="eastAsia" w:ascii="宋体" w:hAnsi="宋体" w:cs="宋体"/>
                <w:kern w:val="0"/>
                <w:szCs w:val="21"/>
                <w:lang w:bidi="ar"/>
              </w:rPr>
              <w:t>9.最大支持10个PCIe3.0扩展槽（≥6个全高），最高支持≥3个双宽GPU；</w:t>
            </w:r>
            <w:r>
              <w:rPr>
                <w:rFonts w:hint="eastAsia" w:ascii="宋体" w:hAnsi="宋体" w:cs="宋体"/>
                <w:kern w:val="0"/>
                <w:szCs w:val="21"/>
                <w:lang w:bidi="ar"/>
              </w:rPr>
              <w:br w:type="textWrapping"/>
            </w:r>
            <w:r>
              <w:rPr>
                <w:rFonts w:hint="eastAsia" w:ascii="宋体" w:hAnsi="宋体" w:cs="宋体"/>
                <w:kern w:val="0"/>
                <w:szCs w:val="21"/>
                <w:lang w:bidi="ar"/>
              </w:rPr>
              <w:t>11.配置≥1Gb的远程管理控制端口，配置虚拟kVM功能，可实现与操作系统无关的远程对服务器的完全控制，包括远程的开机、关机、重启、更新Firmware、虚拟媒体等操作，提供服务器健康日记、故障现场还原，支持智能电源管理，可支持动态功率封顶。</w:t>
            </w:r>
            <w:r>
              <w:rPr>
                <w:rFonts w:hint="eastAsia" w:ascii="宋体" w:hAnsi="宋体" w:cs="宋体"/>
                <w:kern w:val="0"/>
                <w:szCs w:val="21"/>
                <w:lang w:bidi="ar"/>
              </w:rPr>
              <w:br w:type="textWrapping"/>
            </w:r>
          </w:p>
          <w:p>
            <w:pPr>
              <w:widowControl/>
              <w:textAlignment w:val="center"/>
              <w:rPr>
                <w:rFonts w:hint="eastAsia" w:ascii="宋体" w:hAnsi="宋体" w:cs="宋体"/>
                <w:szCs w:val="21"/>
              </w:rPr>
            </w:pPr>
            <w:r>
              <w:rPr>
                <w:rFonts w:hint="eastAsia" w:ascii="宋体" w:hAnsi="宋体" w:cs="宋体"/>
                <w:b/>
                <w:bCs/>
                <w:kern w:val="0"/>
                <w:szCs w:val="21"/>
                <w:lang w:bidi="ar"/>
              </w:rPr>
              <w:t>配置要求：</w:t>
            </w:r>
            <w:r>
              <w:rPr>
                <w:rFonts w:hint="eastAsia" w:ascii="宋体" w:hAnsi="宋体" w:cs="宋体"/>
                <w:kern w:val="0"/>
                <w:szCs w:val="21"/>
                <w:lang w:bidi="ar"/>
              </w:rPr>
              <w:br w:type="textWrapping"/>
            </w:r>
            <w:r>
              <w:rPr>
                <w:rFonts w:hint="eastAsia" w:ascii="宋体" w:hAnsi="宋体" w:cs="宋体"/>
                <w:kern w:val="0"/>
                <w:szCs w:val="21"/>
                <w:lang w:bidi="ar"/>
              </w:rPr>
              <w:t>1.配置完整主机、CPU、内存、硬盘</w:t>
            </w:r>
            <w:r>
              <w:rPr>
                <w:rFonts w:hint="eastAsia" w:ascii="宋体" w:hAnsi="宋体" w:cs="宋体"/>
                <w:kern w:val="0"/>
                <w:szCs w:val="21"/>
                <w:lang w:bidi="ar"/>
              </w:rPr>
              <w:br w:type="textWrapping"/>
            </w:r>
            <w:r>
              <w:rPr>
                <w:rFonts w:hint="eastAsia" w:ascii="宋体" w:hAnsi="宋体" w:cs="宋体"/>
                <w:kern w:val="0"/>
                <w:szCs w:val="21"/>
                <w:lang w:bidi="ar"/>
              </w:rPr>
              <w:t>2.配置2000个视频终端接入授权、配置2000个终端探测授权</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核心交换机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Style w:val="272"/>
                <w:sz w:val="21"/>
                <w:szCs w:val="21"/>
                <w:lang w:bidi="ar"/>
              </w:rPr>
            </w:pPr>
            <w:r>
              <w:rPr>
                <w:rStyle w:val="272"/>
                <w:sz w:val="21"/>
                <w:szCs w:val="21"/>
                <w:lang w:bidi="ar"/>
              </w:rPr>
              <w:t>1.业务模块插槽数≥6个，主控引擎槽≥2个，支持电源、主控的冗余，所有板卡、电源模块支持热插拔；</w:t>
            </w:r>
            <w:r>
              <w:rPr>
                <w:rStyle w:val="272"/>
                <w:sz w:val="21"/>
                <w:szCs w:val="21"/>
                <w:lang w:bidi="ar"/>
              </w:rPr>
              <w:br w:type="textWrapping"/>
            </w:r>
            <w:r>
              <w:rPr>
                <w:rStyle w:val="272"/>
                <w:sz w:val="21"/>
                <w:szCs w:val="21"/>
                <w:lang w:bidi="ar"/>
              </w:rPr>
              <w:t>2.交换容量≥85T，包转发率≥26000Mpps；</w:t>
            </w:r>
            <w:r>
              <w:rPr>
                <w:rStyle w:val="272"/>
                <w:sz w:val="21"/>
                <w:szCs w:val="21"/>
                <w:lang w:bidi="ar"/>
              </w:rPr>
              <w:br w:type="textWrapping"/>
            </w:r>
            <w:r>
              <w:rPr>
                <w:rStyle w:val="272"/>
                <w:sz w:val="21"/>
                <w:szCs w:val="21"/>
                <w:lang w:bidi="ar"/>
              </w:rPr>
              <w:t>3.支持设备的多虚一功能，能够将4台交换机虚拟化为一台逻辑设备，可以实现一致的转发表项；</w:t>
            </w:r>
            <w:r>
              <w:rPr>
                <w:rStyle w:val="272"/>
                <w:sz w:val="21"/>
                <w:szCs w:val="21"/>
                <w:lang w:bidi="ar"/>
              </w:rPr>
              <w:br w:type="textWrapping"/>
            </w:r>
            <w:r>
              <w:rPr>
                <w:rStyle w:val="272"/>
                <w:sz w:val="21"/>
                <w:szCs w:val="21"/>
                <w:lang w:bidi="ar"/>
              </w:rPr>
              <w:t>4.支持纵向虚拟化技术，支持和接入设备形成一台纵向逻辑虚拟设备且作为逻辑设备的控制核心；</w:t>
            </w:r>
            <w:r>
              <w:rPr>
                <w:rStyle w:val="272"/>
                <w:sz w:val="21"/>
                <w:szCs w:val="21"/>
                <w:lang w:bidi="ar"/>
              </w:rPr>
              <w:br w:type="textWrapping"/>
            </w:r>
            <w:r>
              <w:rPr>
                <w:rStyle w:val="272"/>
                <w:sz w:val="21"/>
                <w:szCs w:val="21"/>
                <w:lang w:bidi="ar"/>
              </w:rPr>
              <w:t>5.支持OpenFlow、Trill、EVB、FCOE等数据中心功能；</w:t>
            </w:r>
            <w:r>
              <w:rPr>
                <w:rStyle w:val="272"/>
                <w:sz w:val="21"/>
                <w:szCs w:val="21"/>
                <w:lang w:bidi="ar"/>
              </w:rPr>
              <w:br w:type="textWrapping"/>
            </w:r>
            <w:r>
              <w:rPr>
                <w:rStyle w:val="272"/>
                <w:sz w:val="21"/>
                <w:szCs w:val="21"/>
                <w:lang w:bidi="ar"/>
              </w:rPr>
              <w:t>6.★支持ARP表项≥180K，MAC表项≥1M，IPV4的FIB≥3M，IPV6的FIB≥1M；</w:t>
            </w:r>
            <w:r>
              <w:rPr>
                <w:rStyle w:val="272"/>
                <w:sz w:val="21"/>
                <w:szCs w:val="21"/>
                <w:lang w:bidi="ar"/>
              </w:rPr>
              <w:br w:type="textWrapping"/>
            </w:r>
            <w:r>
              <w:rPr>
                <w:rStyle w:val="272"/>
                <w:sz w:val="21"/>
                <w:szCs w:val="21"/>
                <w:lang w:bidi="ar"/>
              </w:rPr>
              <w:t>7.支持RIP、OSPF、IS-IS、OSPFv3、IS-ISv6、BGP4等路由协议，支持策略路由；</w:t>
            </w:r>
            <w:r>
              <w:rPr>
                <w:rStyle w:val="272"/>
                <w:sz w:val="21"/>
                <w:szCs w:val="21"/>
                <w:lang w:bidi="ar"/>
              </w:rPr>
              <w:br w:type="textWrapping"/>
            </w:r>
            <w:r>
              <w:rPr>
                <w:rStyle w:val="272"/>
                <w:sz w:val="21"/>
                <w:szCs w:val="21"/>
                <w:lang w:bidi="ar"/>
              </w:rPr>
              <w:t>8.★支持802.1aeMacsec安全加密，实现MAC层安全加密，包括用户数据加密、数据帧完整性检查及数据源真实性校验；</w:t>
            </w:r>
            <w:r>
              <w:rPr>
                <w:rStyle w:val="272"/>
                <w:sz w:val="21"/>
                <w:szCs w:val="21"/>
                <w:lang w:bidi="ar"/>
              </w:rPr>
              <w:br w:type="textWrapping"/>
            </w:r>
          </w:p>
          <w:p>
            <w:pPr>
              <w:widowControl/>
              <w:textAlignment w:val="center"/>
              <w:rPr>
                <w:rFonts w:hint="eastAsia" w:ascii="宋体" w:hAnsi="宋体" w:cs="宋体"/>
                <w:szCs w:val="21"/>
              </w:rPr>
            </w:pPr>
            <w:r>
              <w:rPr>
                <w:rStyle w:val="272"/>
                <w:b/>
                <w:bCs/>
                <w:sz w:val="21"/>
                <w:szCs w:val="21"/>
                <w:lang w:bidi="ar"/>
              </w:rPr>
              <w:t>配置要求：</w:t>
            </w:r>
            <w:r>
              <w:rPr>
                <w:rStyle w:val="272"/>
                <w:sz w:val="21"/>
                <w:szCs w:val="21"/>
                <w:lang w:bidi="ar"/>
              </w:rPr>
              <w:br w:type="textWrapping"/>
            </w:r>
            <w:r>
              <w:rPr>
                <w:rStyle w:val="272"/>
                <w:sz w:val="21"/>
                <w:szCs w:val="21"/>
                <w:lang w:bidi="ar"/>
              </w:rPr>
              <w:t>1.配置完整主机、冗余主控、冗余电源</w:t>
            </w:r>
            <w:r>
              <w:rPr>
                <w:rStyle w:val="272"/>
                <w:sz w:val="21"/>
                <w:szCs w:val="21"/>
                <w:lang w:bidi="ar"/>
              </w:rPr>
              <w:br w:type="textWrapping"/>
            </w:r>
            <w:r>
              <w:rPr>
                <w:rStyle w:val="272"/>
                <w:sz w:val="21"/>
                <w:szCs w:val="21"/>
                <w:lang w:bidi="ar"/>
              </w:rPr>
              <w:t>2.配置48个千兆电口、40个千兆光口、10个万兆光口、48个EPON接口</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汇聚交换机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1.多业务模块化交换机，交换容量≥5.9Tbps；转发性能≥220Mpps；</w:t>
            </w:r>
            <w:r>
              <w:rPr>
                <w:rFonts w:hint="eastAsia" w:ascii="宋体" w:hAnsi="宋体" w:cs="宋体"/>
                <w:kern w:val="0"/>
                <w:szCs w:val="21"/>
                <w:lang w:bidi="ar"/>
              </w:rPr>
              <w:br w:type="textWrapping"/>
            </w:r>
            <w:r>
              <w:rPr>
                <w:rFonts w:hint="eastAsia" w:ascii="宋体" w:hAnsi="宋体" w:cs="宋体"/>
                <w:kern w:val="0"/>
                <w:szCs w:val="21"/>
                <w:lang w:bidi="ar"/>
              </w:rPr>
              <w:t>2.★提供固定千兆光口≥24个，千兆电口≥8个，万兆SFP+光端口≥4个，最大可扩展2个QSPF+光接口；</w:t>
            </w:r>
            <w:r>
              <w:rPr>
                <w:rFonts w:hint="eastAsia" w:ascii="宋体" w:hAnsi="宋体" w:cs="宋体"/>
                <w:kern w:val="0"/>
                <w:szCs w:val="21"/>
                <w:lang w:bidi="ar"/>
              </w:rPr>
              <w:br w:type="textWrapping"/>
            </w:r>
            <w:r>
              <w:rPr>
                <w:rFonts w:hint="eastAsia" w:ascii="宋体" w:hAnsi="宋体" w:cs="宋体"/>
                <w:kern w:val="0"/>
                <w:szCs w:val="21"/>
                <w:lang w:bidi="ar"/>
              </w:rPr>
              <w:t>3.支持虚拟化技术（非堆叠技术），实现设备的多虚一功能，能够将多台交换机虚拟化为一台逻辑设备，可以实现一致的转发表项；</w:t>
            </w:r>
            <w:r>
              <w:rPr>
                <w:rFonts w:hint="eastAsia" w:ascii="宋体" w:hAnsi="宋体" w:cs="宋体"/>
                <w:kern w:val="0"/>
                <w:szCs w:val="21"/>
                <w:lang w:bidi="ar"/>
              </w:rPr>
              <w:br w:type="textWrapping"/>
            </w:r>
            <w:r>
              <w:rPr>
                <w:rFonts w:hint="eastAsia" w:ascii="宋体" w:hAnsi="宋体" w:cs="宋体"/>
                <w:kern w:val="0"/>
                <w:szCs w:val="21"/>
                <w:lang w:bidi="ar"/>
              </w:rPr>
              <w:t>4.★设备支持纵向虚拟化技术</w:t>
            </w:r>
            <w:r>
              <w:rPr>
                <w:rFonts w:hint="eastAsia" w:ascii="宋体" w:hAnsi="宋体" w:cs="宋体"/>
                <w:kern w:val="0"/>
                <w:szCs w:val="21"/>
                <w:highlight w:val="green"/>
                <w:lang w:bidi="ar"/>
              </w:rPr>
              <w:br w:type="textWrapping"/>
            </w:r>
            <w:r>
              <w:rPr>
                <w:rFonts w:hint="eastAsia" w:ascii="宋体" w:hAnsi="宋体" w:cs="宋体"/>
                <w:kern w:val="0"/>
                <w:szCs w:val="21"/>
                <w:lang w:bidi="ar"/>
              </w:rPr>
              <w:t>5.支持VXLAN组网，支持VXLAN二层交换、VXLAN路由交换、VXLAN网关，支持OpenFlow+Netconf的VXLAN集中式控制平面，</w:t>
            </w:r>
            <w:r>
              <w:rPr>
                <w:rFonts w:hint="eastAsia" w:ascii="宋体" w:hAnsi="宋体" w:cs="宋体"/>
                <w:kern w:val="0"/>
                <w:szCs w:val="21"/>
                <w:lang w:bidi="ar"/>
              </w:rPr>
              <w:br w:type="textWrapping"/>
            </w:r>
            <w:r>
              <w:rPr>
                <w:rFonts w:hint="eastAsia" w:ascii="宋体" w:hAnsi="宋体" w:cs="宋体"/>
                <w:kern w:val="0"/>
                <w:szCs w:val="21"/>
                <w:lang w:bidi="ar"/>
              </w:rPr>
              <w:t>6.支持扩容FW，IPS高性能模块插卡，使交换机成为一个融合的多业务的承载平台；</w:t>
            </w:r>
            <w:r>
              <w:rPr>
                <w:rFonts w:hint="eastAsia" w:ascii="宋体" w:hAnsi="宋体" w:cs="宋体"/>
                <w:kern w:val="0"/>
                <w:szCs w:val="21"/>
                <w:lang w:bidi="ar"/>
              </w:rPr>
              <w:br w:type="textWrapping"/>
            </w:r>
            <w:r>
              <w:rPr>
                <w:rFonts w:hint="eastAsia" w:ascii="宋体" w:hAnsi="宋体" w:cs="宋体"/>
                <w:kern w:val="0"/>
                <w:szCs w:val="21"/>
                <w:lang w:bidi="ar"/>
              </w:rPr>
              <w:t>7.内置软AC功能，交换平台实现有线无线一体化集成，实现无线有线本地转发，消除无线带宽瓶颈；</w:t>
            </w:r>
            <w:r>
              <w:rPr>
                <w:rFonts w:hint="eastAsia" w:ascii="宋体" w:hAnsi="宋体" w:cs="宋体"/>
                <w:kern w:val="0"/>
                <w:szCs w:val="21"/>
                <w:lang w:bidi="ar"/>
              </w:rPr>
              <w:br w:type="textWrapping"/>
            </w:r>
            <w:r>
              <w:rPr>
                <w:rFonts w:hint="eastAsia" w:ascii="宋体" w:hAnsi="宋体" w:cs="宋体"/>
                <w:kern w:val="0"/>
                <w:szCs w:val="21"/>
                <w:lang w:bidi="ar"/>
              </w:rPr>
              <w:t>8.支持RIP、OSPFv2/v3、BGP/BGP4+forIPV6、ISIS/ISISv6，支持策略路由；</w:t>
            </w:r>
            <w:r>
              <w:rPr>
                <w:rFonts w:hint="eastAsia" w:ascii="宋体" w:hAnsi="宋体" w:cs="宋体"/>
                <w:kern w:val="0"/>
                <w:szCs w:val="21"/>
                <w:lang w:bidi="ar"/>
              </w:rPr>
              <w:br w:type="textWrapping"/>
            </w:r>
            <w:r>
              <w:rPr>
                <w:rFonts w:hint="eastAsia" w:ascii="宋体" w:hAnsi="宋体" w:cs="宋体"/>
                <w:kern w:val="0"/>
                <w:szCs w:val="21"/>
                <w:lang w:bidi="ar"/>
              </w:rPr>
              <w:t>9.设备支持10kV业务端口防雷能力</w:t>
            </w:r>
            <w:r>
              <w:rPr>
                <w:rFonts w:hint="eastAsia" w:ascii="宋体" w:hAnsi="宋体" w:cs="宋体"/>
                <w:kern w:val="0"/>
                <w:szCs w:val="21"/>
                <w:lang w:bidi="ar"/>
              </w:rPr>
              <w:br w:type="textWrapping"/>
            </w:r>
            <w:r>
              <w:rPr>
                <w:rFonts w:hint="eastAsia" w:ascii="宋体" w:hAnsi="宋体" w:cs="宋体"/>
                <w:kern w:val="0"/>
                <w:szCs w:val="21"/>
                <w:lang w:bidi="ar"/>
              </w:rPr>
              <w:t>10.支持ARP入侵检测、ARP报文限速功能，支持IP源地址保护，支持SSL，保障数据传输安全，支持GuestVLAN，支持IP＋端口的绑定、IP+MAC的绑定、端口＋MAC的绑定、IP+MAC+端口的绑定、IP+MAC+端口+VLAN的绑定的功能；</w:t>
            </w:r>
            <w:r>
              <w:rPr>
                <w:rFonts w:hint="eastAsia" w:ascii="宋体" w:hAnsi="宋体" w:cs="宋体"/>
                <w:kern w:val="0"/>
                <w:szCs w:val="21"/>
                <w:lang w:bidi="ar"/>
              </w:rPr>
              <w:br w:type="textWrapping"/>
            </w:r>
            <w:r>
              <w:rPr>
                <w:rFonts w:hint="eastAsia" w:ascii="宋体" w:hAnsi="宋体" w:cs="宋体"/>
                <w:kern w:val="0"/>
                <w:szCs w:val="21"/>
                <w:lang w:bidi="ar"/>
              </w:rPr>
              <w:t>11.支持终端准入控制功能。</w:t>
            </w:r>
            <w:r>
              <w:rPr>
                <w:rFonts w:hint="eastAsia" w:ascii="宋体" w:hAnsi="宋体" w:cs="宋体"/>
                <w:kern w:val="0"/>
                <w:szCs w:val="21"/>
                <w:lang w:bidi="ar"/>
              </w:rPr>
              <w:br w:type="textWrapping"/>
            </w:r>
            <w:r>
              <w:rPr>
                <w:rFonts w:hint="eastAsia" w:ascii="宋体" w:hAnsi="宋体" w:cs="宋体"/>
                <w:kern w:val="0"/>
                <w:szCs w:val="21"/>
                <w:lang w:bidi="ar"/>
              </w:rPr>
              <w:t>12.支持802.1aeMacsec安全加密，实现MAC层安全加密，包括用户数据加密、数据帧完整性检查及数据源真实性校验，该功能</w:t>
            </w:r>
            <w:r>
              <w:rPr>
                <w:rFonts w:hint="eastAsia" w:ascii="宋体" w:hAnsi="宋体" w:cs="宋体"/>
                <w:kern w:val="0"/>
                <w:szCs w:val="21"/>
                <w:lang w:bidi="ar"/>
              </w:rPr>
              <w:br w:type="textWrapping"/>
            </w:r>
            <w:r>
              <w:rPr>
                <w:rFonts w:hint="eastAsia" w:ascii="宋体" w:hAnsi="宋体" w:cs="宋体"/>
                <w:kern w:val="0"/>
                <w:szCs w:val="21"/>
                <w:lang w:bidi="ar"/>
              </w:rPr>
              <w:t>13.管理方式：支持SNMPv1/v2/v3，WEB网管，支持命令行接口（CLI），Telnet，Console口进行配置，支持系统日志，分级告警，调试信息输出；</w:t>
            </w:r>
            <w:r>
              <w:rPr>
                <w:rFonts w:hint="eastAsia" w:ascii="宋体" w:hAnsi="宋体" w:cs="宋体"/>
                <w:kern w:val="0"/>
                <w:szCs w:val="21"/>
                <w:highlight w:val="green"/>
                <w:lang w:bidi="ar"/>
              </w:rPr>
              <w:br w:type="textWrapping"/>
            </w:r>
            <w:r>
              <w:rPr>
                <w:rFonts w:hint="eastAsia" w:ascii="宋体" w:hAnsi="宋体" w:cs="宋体"/>
                <w:kern w:val="0"/>
                <w:szCs w:val="21"/>
                <w:lang w:bidi="ar"/>
              </w:rPr>
              <w:t>14.★为确保网络系统的稳定性和兼容性，本次采购设备必须与核心交换机同一品牌；</w:t>
            </w:r>
            <w:r>
              <w:rPr>
                <w:rFonts w:hint="eastAsia" w:ascii="宋体" w:hAnsi="宋体" w:cs="宋体"/>
                <w:kern w:val="0"/>
                <w:szCs w:val="21"/>
                <w:lang w:bidi="ar"/>
              </w:rPr>
              <w:br w:type="textWrapping"/>
            </w:r>
          </w:p>
          <w:p>
            <w:pPr>
              <w:widowControl/>
              <w:textAlignment w:val="center"/>
              <w:rPr>
                <w:rFonts w:hint="eastAsia" w:ascii="宋体" w:hAnsi="宋体" w:cs="宋体"/>
                <w:szCs w:val="21"/>
              </w:rPr>
            </w:pPr>
            <w:r>
              <w:rPr>
                <w:rFonts w:hint="eastAsia" w:ascii="宋体" w:hAnsi="宋体" w:cs="宋体"/>
                <w:b/>
                <w:bCs/>
                <w:kern w:val="0"/>
                <w:szCs w:val="21"/>
                <w:lang w:bidi="ar"/>
              </w:rPr>
              <w:t>配置要求</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1.配置完整主机、冗余电源、冗余风扇</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1794"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ONU设备</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1.★1个PON口，4个10/100/1000BASE-T端口</w:t>
            </w:r>
            <w:r>
              <w:rPr>
                <w:rFonts w:hint="eastAsia" w:ascii="宋体" w:hAnsi="宋体" w:cs="宋体"/>
                <w:kern w:val="0"/>
                <w:szCs w:val="21"/>
                <w:lang w:bidi="ar"/>
              </w:rPr>
              <w:br w:type="textWrapping"/>
            </w:r>
            <w:r>
              <w:rPr>
                <w:rFonts w:hint="eastAsia" w:ascii="宋体" w:hAnsi="宋体" w:cs="宋体"/>
                <w:kern w:val="0"/>
                <w:szCs w:val="21"/>
                <w:lang w:bidi="ar"/>
              </w:rPr>
              <w:t>2.支持ONU注册认证机制，认证方式：MAC地址认证，LOID认证，LOID+PASSWORD认证，混合认证</w:t>
            </w:r>
            <w:r>
              <w:rPr>
                <w:rFonts w:hint="eastAsia" w:ascii="宋体" w:hAnsi="宋体" w:cs="宋体"/>
                <w:kern w:val="0"/>
                <w:szCs w:val="21"/>
                <w:lang w:bidi="ar"/>
              </w:rPr>
              <w:br w:type="textWrapping"/>
            </w:r>
            <w:r>
              <w:rPr>
                <w:rFonts w:hint="eastAsia" w:ascii="宋体" w:hAnsi="宋体" w:cs="宋体"/>
                <w:kern w:val="0"/>
                <w:szCs w:val="21"/>
                <w:lang w:bidi="ar"/>
              </w:rPr>
              <w:t>3.支持网管管理，支持自我故障检测并复位功能，并且在掉电、重启后原有配置能够迅速恢复，同时也支持远程批量软件升级，支持升级失败自动回退功能</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1：2分光器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光分路器-单模-5%/95%-SC/PC</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1：2分光器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光分路器-单模-1×2均分-SC/PC</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1：4分光器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光分路器-单模-1×4均分-SC/PC</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48口交换机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1.整机交换容量不低于3.3Tbps，包转发率不低于160Mpps；</w:t>
            </w:r>
            <w:r>
              <w:rPr>
                <w:rFonts w:hint="eastAsia" w:ascii="宋体" w:hAnsi="宋体" w:cs="宋体"/>
                <w:kern w:val="0"/>
                <w:szCs w:val="21"/>
                <w:lang w:bidi="ar"/>
              </w:rPr>
              <w:br w:type="textWrapping"/>
            </w:r>
            <w:r>
              <w:rPr>
                <w:rFonts w:hint="eastAsia" w:ascii="宋体" w:hAnsi="宋体" w:cs="宋体"/>
                <w:kern w:val="0"/>
                <w:szCs w:val="21"/>
                <w:lang w:bidi="ar"/>
              </w:rPr>
              <w:t>2.千兆电接口≥48、千兆光口≥4；</w:t>
            </w:r>
            <w:r>
              <w:rPr>
                <w:rFonts w:hint="eastAsia" w:ascii="宋体" w:hAnsi="宋体" w:cs="宋体"/>
                <w:kern w:val="0"/>
                <w:szCs w:val="21"/>
                <w:lang w:bidi="ar"/>
              </w:rPr>
              <w:br w:type="textWrapping"/>
            </w:r>
            <w:r>
              <w:rPr>
                <w:rFonts w:hint="eastAsia" w:ascii="宋体" w:hAnsi="宋体" w:cs="宋体"/>
                <w:kern w:val="0"/>
                <w:szCs w:val="21"/>
                <w:lang w:bidi="ar"/>
              </w:rPr>
              <w:t>3.支持虚拟化技术（非堆叠技术），实现设备的多虚一功能，能够将多台交换机虚拟化为一台逻辑设备；</w:t>
            </w:r>
            <w:r>
              <w:rPr>
                <w:rFonts w:hint="eastAsia" w:ascii="宋体" w:hAnsi="宋体" w:cs="宋体"/>
                <w:kern w:val="0"/>
                <w:szCs w:val="21"/>
                <w:lang w:bidi="ar"/>
              </w:rPr>
              <w:br w:type="textWrapping"/>
            </w:r>
            <w:r>
              <w:rPr>
                <w:rFonts w:hint="eastAsia" w:ascii="宋体" w:hAnsi="宋体" w:cs="宋体"/>
                <w:kern w:val="0"/>
                <w:szCs w:val="21"/>
                <w:lang w:bidi="ar"/>
              </w:rPr>
              <w:t>4.★设备支持纵向虚拟化技术，</w:t>
            </w:r>
          </w:p>
          <w:p>
            <w:pPr>
              <w:widowControl/>
              <w:textAlignment w:val="center"/>
              <w:rPr>
                <w:rFonts w:hint="eastAsia" w:ascii="宋体" w:hAnsi="宋体" w:cs="宋体"/>
                <w:szCs w:val="21"/>
              </w:rPr>
            </w:pPr>
            <w:r>
              <w:rPr>
                <w:rFonts w:hint="eastAsia" w:ascii="宋体" w:hAnsi="宋体" w:cs="宋体"/>
                <w:kern w:val="0"/>
                <w:szCs w:val="21"/>
                <w:lang w:bidi="ar"/>
              </w:rPr>
              <w:t>5.支持VLAN交换，支持GVRP，支持基于MAC/协议/IP子网/策略/端口的VLAN；支持VLANMapping功能；支持QinQ和灵活QinQ；支持LACP和手工聚合；</w:t>
            </w:r>
            <w:r>
              <w:rPr>
                <w:rFonts w:hint="eastAsia" w:ascii="宋体" w:hAnsi="宋体" w:cs="宋体"/>
                <w:kern w:val="0"/>
                <w:szCs w:val="21"/>
                <w:lang w:bidi="ar"/>
              </w:rPr>
              <w:br w:type="textWrapping"/>
            </w:r>
            <w:r>
              <w:rPr>
                <w:rFonts w:hint="eastAsia" w:ascii="宋体" w:hAnsi="宋体" w:cs="宋体"/>
                <w:kern w:val="0"/>
                <w:szCs w:val="21"/>
                <w:lang w:bidi="ar"/>
              </w:rPr>
              <w:t>6.支持IPv4静态路由、RIP，IPv6静态路由、RIPng，支持OSPF；</w:t>
            </w:r>
            <w:r>
              <w:rPr>
                <w:rFonts w:hint="eastAsia" w:ascii="宋体" w:hAnsi="宋体" w:cs="宋体"/>
                <w:kern w:val="0"/>
                <w:szCs w:val="21"/>
                <w:lang w:bidi="ar"/>
              </w:rPr>
              <w:br w:type="textWrapping"/>
            </w:r>
            <w:r>
              <w:rPr>
                <w:rFonts w:hint="eastAsia" w:ascii="宋体" w:hAnsi="宋体" w:cs="宋体"/>
                <w:kern w:val="0"/>
                <w:szCs w:val="21"/>
                <w:lang w:bidi="ar"/>
              </w:rPr>
              <w:t>7.支持SDN/OpenFlow1.3标准，实现网络控制层和数据转发层的分离，大幅简化网络的管理及维护难度，实现网络流量的灵活控制；</w:t>
            </w:r>
            <w:r>
              <w:rPr>
                <w:rFonts w:hint="eastAsia" w:ascii="宋体" w:hAnsi="宋体" w:cs="宋体"/>
                <w:kern w:val="0"/>
                <w:szCs w:val="21"/>
                <w:lang w:bidi="ar"/>
              </w:rPr>
              <w:br w:type="textWrapping"/>
            </w:r>
            <w:r>
              <w:rPr>
                <w:rFonts w:hint="eastAsia" w:ascii="宋体" w:hAnsi="宋体" w:cs="宋体"/>
                <w:kern w:val="0"/>
                <w:szCs w:val="21"/>
                <w:lang w:bidi="ar"/>
              </w:rPr>
              <w:t>8.设备支持10kV防雷</w:t>
            </w:r>
            <w:r>
              <w:rPr>
                <w:rFonts w:hint="eastAsia" w:ascii="宋体" w:hAnsi="宋体" w:cs="宋体"/>
                <w:kern w:val="0"/>
                <w:szCs w:val="21"/>
                <w:lang w:bidi="ar"/>
              </w:rPr>
              <w:br w:type="textWrapping"/>
            </w:r>
            <w:r>
              <w:rPr>
                <w:rFonts w:hint="eastAsia" w:ascii="宋体" w:hAnsi="宋体" w:cs="宋体"/>
                <w:kern w:val="0"/>
                <w:szCs w:val="21"/>
                <w:lang w:bidi="ar"/>
              </w:rPr>
              <w:t>9.支持ARP入侵检测、ARP报文限速功能，支持IP源地址保护，支持SSL，保障数据传输安全，支持GuestVLAN，支持IP＋端口的绑定、IP+MAC的绑定、端口＋MAC的绑定、IP+MAC+端口的绑定、IP+MAC+端口+VLAN的绑定的功能；</w:t>
            </w:r>
            <w:r>
              <w:rPr>
                <w:rFonts w:hint="eastAsia" w:ascii="宋体" w:hAnsi="宋体" w:cs="宋体"/>
                <w:kern w:val="0"/>
                <w:szCs w:val="21"/>
                <w:lang w:bidi="ar"/>
              </w:rPr>
              <w:br w:type="textWrapping"/>
            </w:r>
            <w:r>
              <w:rPr>
                <w:rFonts w:hint="eastAsia" w:ascii="宋体" w:hAnsi="宋体" w:cs="宋体"/>
                <w:kern w:val="0"/>
                <w:szCs w:val="21"/>
                <w:lang w:bidi="ar"/>
              </w:rPr>
              <w:t>10.支持终端准入控制功能。</w:t>
            </w:r>
            <w:r>
              <w:rPr>
                <w:rFonts w:hint="eastAsia" w:ascii="宋体" w:hAnsi="宋体" w:cs="宋体"/>
                <w:kern w:val="0"/>
                <w:szCs w:val="21"/>
                <w:lang w:bidi="ar"/>
              </w:rPr>
              <w:br w:type="textWrapping"/>
            </w:r>
            <w:r>
              <w:rPr>
                <w:rFonts w:hint="eastAsia" w:ascii="宋体" w:hAnsi="宋体" w:cs="宋体"/>
                <w:kern w:val="0"/>
                <w:szCs w:val="21"/>
                <w:lang w:bidi="ar"/>
              </w:rPr>
              <w:t>11.管理方式：支持SNMPv1/v2/v3，WEB网管，支持命令行接口（CLI），Telnet，Console口进行配置，支持系统日志，分级告警，调试信息输出；</w:t>
            </w:r>
            <w:r>
              <w:rPr>
                <w:rFonts w:hint="eastAsia" w:ascii="宋体" w:hAnsi="宋体" w:cs="宋体"/>
                <w:kern w:val="0"/>
                <w:szCs w:val="21"/>
                <w:lang w:bidi="ar"/>
              </w:rPr>
              <w:br w:type="textWrapping"/>
            </w:r>
            <w:r>
              <w:rPr>
                <w:rFonts w:hint="eastAsia" w:ascii="宋体" w:hAnsi="宋体" w:cs="宋体"/>
                <w:kern w:val="0"/>
                <w:szCs w:val="21"/>
                <w:lang w:bidi="ar"/>
              </w:rPr>
              <w:t>12.★为确保网络系统的稳定性和兼容性，本次采购设备必须与核心交换机同一品牌。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10</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24口接入交换机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1.整机交换容量不低于3.3Tbps，包转发率不低于120Mpps；</w:t>
            </w:r>
            <w:r>
              <w:rPr>
                <w:rFonts w:hint="eastAsia" w:ascii="宋体" w:hAnsi="宋体" w:cs="宋体"/>
                <w:kern w:val="0"/>
                <w:szCs w:val="21"/>
                <w:lang w:bidi="ar"/>
              </w:rPr>
              <w:br w:type="textWrapping"/>
            </w:r>
            <w:r>
              <w:rPr>
                <w:rFonts w:hint="eastAsia" w:ascii="宋体" w:hAnsi="宋体" w:cs="宋体"/>
                <w:kern w:val="0"/>
                <w:szCs w:val="21"/>
                <w:lang w:bidi="ar"/>
              </w:rPr>
              <w:t>2.千兆电接口≥24、千兆光口≥4；</w:t>
            </w:r>
            <w:r>
              <w:rPr>
                <w:rFonts w:hint="eastAsia" w:ascii="宋体" w:hAnsi="宋体" w:cs="宋体"/>
                <w:kern w:val="0"/>
                <w:szCs w:val="21"/>
                <w:lang w:bidi="ar"/>
              </w:rPr>
              <w:br w:type="textWrapping"/>
            </w:r>
            <w:r>
              <w:rPr>
                <w:rFonts w:hint="eastAsia" w:ascii="宋体" w:hAnsi="宋体" w:cs="宋体"/>
                <w:kern w:val="0"/>
                <w:szCs w:val="21"/>
                <w:lang w:bidi="ar"/>
              </w:rPr>
              <w:t>3.支持虚拟化技术（非堆叠技术），实现设备的多虚一功能，能够将多台交换机虚拟化为一台逻辑设备，可以实现一致的转发表项；</w:t>
            </w:r>
            <w:r>
              <w:rPr>
                <w:rFonts w:hint="eastAsia" w:ascii="宋体" w:hAnsi="宋体" w:cs="宋体"/>
                <w:kern w:val="0"/>
                <w:szCs w:val="21"/>
                <w:lang w:bidi="ar"/>
              </w:rPr>
              <w:br w:type="textWrapping"/>
            </w:r>
            <w:r>
              <w:rPr>
                <w:rFonts w:hint="eastAsia" w:ascii="宋体" w:hAnsi="宋体" w:cs="宋体"/>
                <w:kern w:val="0"/>
                <w:szCs w:val="21"/>
                <w:lang w:bidi="ar"/>
              </w:rPr>
              <w:t>4.★设备支持纵向虚拟化技术</w:t>
            </w:r>
            <w:r>
              <w:rPr>
                <w:rFonts w:hint="eastAsia" w:ascii="宋体" w:hAnsi="宋体" w:cs="宋体"/>
                <w:kern w:val="0"/>
                <w:szCs w:val="21"/>
                <w:lang w:bidi="ar"/>
              </w:rPr>
              <w:br w:type="textWrapping"/>
            </w:r>
            <w:r>
              <w:rPr>
                <w:rFonts w:hint="eastAsia" w:ascii="宋体" w:hAnsi="宋体" w:cs="宋体"/>
                <w:kern w:val="0"/>
                <w:szCs w:val="21"/>
                <w:lang w:bidi="ar"/>
              </w:rPr>
              <w:t>5.支持VLAN交换，支持GVRP，支持基于MAC/协议/IP子网/策略/端口的VLAN；支持VLANMapping功能；支持QinQ和灵活QinQ；支持LACP和手工聚合；</w:t>
            </w:r>
            <w:r>
              <w:rPr>
                <w:rFonts w:hint="eastAsia" w:ascii="宋体" w:hAnsi="宋体" w:cs="宋体"/>
                <w:kern w:val="0"/>
                <w:szCs w:val="21"/>
                <w:lang w:bidi="ar"/>
              </w:rPr>
              <w:br w:type="textWrapping"/>
            </w:r>
            <w:r>
              <w:rPr>
                <w:rFonts w:hint="eastAsia" w:ascii="宋体" w:hAnsi="宋体" w:cs="宋体"/>
                <w:kern w:val="0"/>
                <w:szCs w:val="21"/>
                <w:lang w:bidi="ar"/>
              </w:rPr>
              <w:t>6.支持IPv4静态路由、RIP，IPv6静态路由、RIPng，支持OSPF；</w:t>
            </w:r>
            <w:r>
              <w:rPr>
                <w:rFonts w:hint="eastAsia" w:ascii="宋体" w:hAnsi="宋体" w:cs="宋体"/>
                <w:kern w:val="0"/>
                <w:szCs w:val="21"/>
                <w:lang w:bidi="ar"/>
              </w:rPr>
              <w:br w:type="textWrapping"/>
            </w:r>
            <w:r>
              <w:rPr>
                <w:rFonts w:hint="eastAsia" w:ascii="宋体" w:hAnsi="宋体" w:cs="宋体"/>
                <w:kern w:val="0"/>
                <w:szCs w:val="21"/>
                <w:lang w:bidi="ar"/>
              </w:rPr>
              <w:t>7.支持SDN/OpenFlow1.3标准</w:t>
            </w:r>
          </w:p>
          <w:p>
            <w:pPr>
              <w:widowControl/>
              <w:textAlignment w:val="center"/>
              <w:rPr>
                <w:rFonts w:hint="eastAsia" w:ascii="宋体" w:hAnsi="宋体" w:cs="宋体"/>
                <w:szCs w:val="21"/>
              </w:rPr>
            </w:pPr>
            <w:r>
              <w:rPr>
                <w:rFonts w:hint="eastAsia" w:ascii="宋体" w:hAnsi="宋体" w:cs="宋体"/>
                <w:kern w:val="0"/>
                <w:szCs w:val="21"/>
                <w:lang w:bidi="ar"/>
              </w:rPr>
              <w:t>8.设备支持10kV防雷</w:t>
            </w:r>
            <w:r>
              <w:rPr>
                <w:rFonts w:hint="eastAsia" w:ascii="宋体" w:hAnsi="宋体" w:cs="宋体"/>
                <w:kern w:val="0"/>
                <w:szCs w:val="21"/>
                <w:lang w:bidi="ar"/>
              </w:rPr>
              <w:br w:type="textWrapping"/>
            </w:r>
            <w:r>
              <w:rPr>
                <w:rFonts w:hint="eastAsia" w:ascii="宋体" w:hAnsi="宋体" w:cs="宋体"/>
                <w:kern w:val="0"/>
                <w:szCs w:val="21"/>
                <w:lang w:bidi="ar"/>
              </w:rPr>
              <w:t>9.支持ARP入侵检测、ARP报文限速功能，支持IP源地址保护，支持SSL，保障数据传输安全，支持GuestVLAN，支持IP＋端口的绑定、IP+MAC的绑定、端口＋MAC的绑定、IP+MAC+端口的绑定、IP+MAC+端口+VLAN的绑定的功能；</w:t>
            </w:r>
            <w:r>
              <w:rPr>
                <w:rFonts w:hint="eastAsia" w:ascii="宋体" w:hAnsi="宋体" w:cs="宋体"/>
                <w:kern w:val="0"/>
                <w:szCs w:val="21"/>
                <w:lang w:bidi="ar"/>
              </w:rPr>
              <w:br w:type="textWrapping"/>
            </w:r>
            <w:r>
              <w:rPr>
                <w:rFonts w:hint="eastAsia" w:ascii="宋体" w:hAnsi="宋体" w:cs="宋体"/>
                <w:kern w:val="0"/>
                <w:szCs w:val="21"/>
                <w:lang w:bidi="ar"/>
              </w:rPr>
              <w:t>10.支持终端准入控制功能。</w:t>
            </w:r>
            <w:r>
              <w:rPr>
                <w:rFonts w:hint="eastAsia" w:ascii="宋体" w:hAnsi="宋体" w:cs="宋体"/>
                <w:kern w:val="0"/>
                <w:szCs w:val="21"/>
                <w:lang w:bidi="ar"/>
              </w:rPr>
              <w:br w:type="textWrapping"/>
            </w:r>
            <w:r>
              <w:rPr>
                <w:rFonts w:hint="eastAsia" w:ascii="宋体" w:hAnsi="宋体" w:cs="宋体"/>
                <w:kern w:val="0"/>
                <w:szCs w:val="21"/>
                <w:lang w:bidi="ar"/>
              </w:rPr>
              <w:t>11.管理方式：支持SNMPv1/v2/v3，WEB网管，支持命令行接口（CLI），Telnet，Console口进行配置，支持系统日志，分级告警，调试信息输出；</w:t>
            </w:r>
            <w:r>
              <w:rPr>
                <w:rFonts w:hint="eastAsia" w:ascii="宋体" w:hAnsi="宋体" w:cs="宋体"/>
                <w:kern w:val="0"/>
                <w:szCs w:val="21"/>
                <w:lang w:bidi="ar"/>
              </w:rPr>
              <w:br w:type="textWrapping"/>
            </w:r>
            <w:r>
              <w:rPr>
                <w:rFonts w:hint="eastAsia" w:ascii="宋体" w:hAnsi="宋体" w:cs="宋体"/>
                <w:kern w:val="0"/>
                <w:szCs w:val="21"/>
                <w:lang w:bidi="ar"/>
              </w:rPr>
              <w:t>12.★为确保网络系统的稳定性和兼容性，本次采购设备必须与核心交换机同一品牌；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6123"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8口接入交换机</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1.整机交换容量不低于3.3Tbps，包转发率不低于80Mpps；</w:t>
            </w:r>
            <w:r>
              <w:rPr>
                <w:rFonts w:hint="eastAsia" w:ascii="宋体" w:hAnsi="宋体" w:cs="宋体"/>
                <w:kern w:val="0"/>
                <w:szCs w:val="21"/>
                <w:lang w:bidi="ar"/>
              </w:rPr>
              <w:br w:type="textWrapping"/>
            </w:r>
            <w:r>
              <w:rPr>
                <w:rFonts w:hint="eastAsia" w:ascii="宋体" w:hAnsi="宋体" w:cs="宋体"/>
                <w:kern w:val="0"/>
                <w:szCs w:val="21"/>
                <w:lang w:bidi="ar"/>
              </w:rPr>
              <w:t>2.千兆电接口≥8、千兆光口≥2；</w:t>
            </w:r>
            <w:r>
              <w:rPr>
                <w:rFonts w:hint="eastAsia" w:ascii="宋体" w:hAnsi="宋体" w:cs="宋体"/>
                <w:kern w:val="0"/>
                <w:szCs w:val="21"/>
                <w:lang w:bidi="ar"/>
              </w:rPr>
              <w:br w:type="textWrapping"/>
            </w:r>
            <w:r>
              <w:rPr>
                <w:rFonts w:hint="eastAsia" w:ascii="宋体" w:hAnsi="宋体" w:cs="宋体"/>
                <w:kern w:val="0"/>
                <w:szCs w:val="21"/>
                <w:lang w:bidi="ar"/>
              </w:rPr>
              <w:t>3.支持虚拟化技术（非堆叠技术），实现设备的多虚一功能，能够将多台交换机虚拟化为一台逻辑设备，可以实现一致的转发表项；</w:t>
            </w:r>
            <w:r>
              <w:rPr>
                <w:rFonts w:hint="eastAsia" w:ascii="宋体" w:hAnsi="宋体" w:cs="宋体"/>
                <w:kern w:val="0"/>
                <w:szCs w:val="21"/>
                <w:lang w:bidi="ar"/>
              </w:rPr>
              <w:br w:type="textWrapping"/>
            </w:r>
            <w:r>
              <w:rPr>
                <w:rFonts w:hint="eastAsia" w:ascii="宋体" w:hAnsi="宋体" w:cs="宋体"/>
                <w:kern w:val="0"/>
                <w:szCs w:val="21"/>
                <w:lang w:bidi="ar"/>
              </w:rPr>
              <w:t>4.★设备支持纵向虚拟化技术；</w:t>
            </w:r>
            <w:r>
              <w:rPr>
                <w:rFonts w:hint="eastAsia" w:ascii="宋体" w:hAnsi="宋体" w:cs="宋体"/>
                <w:kern w:val="0"/>
                <w:szCs w:val="21"/>
                <w:highlight w:val="green"/>
                <w:lang w:bidi="ar"/>
              </w:rPr>
              <w:br w:type="textWrapping"/>
            </w:r>
            <w:r>
              <w:rPr>
                <w:rFonts w:hint="eastAsia" w:ascii="宋体" w:hAnsi="宋体" w:cs="宋体"/>
                <w:kern w:val="0"/>
                <w:szCs w:val="21"/>
                <w:lang w:bidi="ar"/>
              </w:rPr>
              <w:t>5.支持VLAN交换，支持GVRP，支持基于MAC/协议/IP子网/策略/端口的VLAN；支持VLANMapping功能；支持QinQ和灵活QinQ；支持LACP和手工聚合；</w:t>
            </w:r>
            <w:r>
              <w:rPr>
                <w:rFonts w:hint="eastAsia" w:ascii="宋体" w:hAnsi="宋体" w:cs="宋体"/>
                <w:kern w:val="0"/>
                <w:szCs w:val="21"/>
                <w:lang w:bidi="ar"/>
              </w:rPr>
              <w:br w:type="textWrapping"/>
            </w:r>
            <w:r>
              <w:rPr>
                <w:rFonts w:hint="eastAsia" w:ascii="宋体" w:hAnsi="宋体" w:cs="宋体"/>
                <w:kern w:val="0"/>
                <w:szCs w:val="21"/>
                <w:lang w:bidi="ar"/>
              </w:rPr>
              <w:t>6.支持IPv4静态路由、RIP，IPv6静态路由、RIPng，支持OSPF；</w:t>
            </w:r>
            <w:r>
              <w:rPr>
                <w:rFonts w:hint="eastAsia" w:ascii="宋体" w:hAnsi="宋体" w:cs="宋体"/>
                <w:kern w:val="0"/>
                <w:szCs w:val="21"/>
                <w:lang w:bidi="ar"/>
              </w:rPr>
              <w:br w:type="textWrapping"/>
            </w:r>
            <w:r>
              <w:rPr>
                <w:rFonts w:hint="eastAsia" w:ascii="宋体" w:hAnsi="宋体" w:cs="宋体"/>
                <w:kern w:val="0"/>
                <w:szCs w:val="21"/>
                <w:lang w:bidi="ar"/>
              </w:rPr>
              <w:t>7.★支持SDN/OpenFlow1.3标准；</w:t>
            </w:r>
            <w:r>
              <w:rPr>
                <w:rFonts w:hint="eastAsia" w:ascii="宋体" w:hAnsi="宋体" w:cs="宋体"/>
                <w:kern w:val="0"/>
                <w:szCs w:val="21"/>
                <w:highlight w:val="green"/>
                <w:lang w:bidi="ar"/>
              </w:rPr>
              <w:br w:type="textWrapping"/>
            </w:r>
            <w:r>
              <w:rPr>
                <w:rFonts w:hint="eastAsia" w:ascii="宋体" w:hAnsi="宋体" w:cs="宋体"/>
                <w:kern w:val="0"/>
                <w:szCs w:val="21"/>
                <w:lang w:bidi="ar"/>
              </w:rPr>
              <w:t>8.设备支持10kV防雷；</w:t>
            </w:r>
            <w:r>
              <w:rPr>
                <w:rFonts w:hint="eastAsia" w:ascii="宋体" w:hAnsi="宋体" w:cs="宋体"/>
                <w:kern w:val="0"/>
                <w:szCs w:val="21"/>
                <w:lang w:bidi="ar"/>
              </w:rPr>
              <w:br w:type="textWrapping"/>
            </w:r>
            <w:r>
              <w:rPr>
                <w:rFonts w:hint="eastAsia" w:ascii="宋体" w:hAnsi="宋体" w:cs="宋体"/>
                <w:kern w:val="0"/>
                <w:szCs w:val="21"/>
                <w:lang w:bidi="ar"/>
              </w:rPr>
              <w:t>9.支持ARP入侵检测、ARP报文限速功能，支持IP源地址保护，支持SSL，保障数据传输安全，支持GuestVLAN，支持IP＋端口的绑定、IP+MAC的绑定、端口＋MAC的绑定、IP+MAC+端口的绑定、IP+MAC+端口+VLAN的绑定的功能；</w:t>
            </w:r>
            <w:r>
              <w:rPr>
                <w:rFonts w:hint="eastAsia" w:ascii="宋体" w:hAnsi="宋体" w:cs="宋体"/>
                <w:kern w:val="0"/>
                <w:szCs w:val="21"/>
                <w:lang w:bidi="ar"/>
              </w:rPr>
              <w:br w:type="textWrapping"/>
            </w:r>
            <w:r>
              <w:rPr>
                <w:rFonts w:hint="eastAsia" w:ascii="宋体" w:hAnsi="宋体" w:cs="宋体"/>
                <w:kern w:val="0"/>
                <w:szCs w:val="21"/>
                <w:lang w:bidi="ar"/>
              </w:rPr>
              <w:t>10.支持终端准入控制功能。</w:t>
            </w:r>
            <w:r>
              <w:rPr>
                <w:rFonts w:hint="eastAsia" w:ascii="宋体" w:hAnsi="宋体" w:cs="宋体"/>
                <w:kern w:val="0"/>
                <w:szCs w:val="21"/>
                <w:lang w:bidi="ar"/>
              </w:rPr>
              <w:br w:type="textWrapping"/>
            </w:r>
            <w:r>
              <w:rPr>
                <w:rFonts w:hint="eastAsia" w:ascii="宋体" w:hAnsi="宋体" w:cs="宋体"/>
                <w:kern w:val="0"/>
                <w:szCs w:val="21"/>
                <w:lang w:bidi="ar"/>
              </w:rPr>
              <w:t>11.管理方式：支持SNMPv1/v2/v3，WEB网管，支持命令行接口（CLI），Telnet，Console口进行配置，支持系统日志，分级告警，调试信息输出；</w:t>
            </w:r>
            <w:r>
              <w:rPr>
                <w:rFonts w:hint="eastAsia" w:ascii="宋体" w:hAnsi="宋体" w:cs="宋体"/>
                <w:kern w:val="0"/>
                <w:szCs w:val="21"/>
                <w:lang w:bidi="ar"/>
              </w:rPr>
              <w:br w:type="textWrapping"/>
            </w:r>
            <w:r>
              <w:rPr>
                <w:rFonts w:hint="eastAsia" w:ascii="宋体" w:hAnsi="宋体" w:cs="宋体"/>
                <w:kern w:val="0"/>
                <w:szCs w:val="21"/>
                <w:lang w:bidi="ar"/>
              </w:rPr>
              <w:t>12.★为确保网络系统的稳定性和兼容性，本次采购设备必须与核心交换机同一品牌。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千兆单模光模块</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1.配置：光模块-SFP-GE-单模模块-（1310nm，10km，LC）</w:t>
            </w:r>
            <w:r>
              <w:rPr>
                <w:rFonts w:hint="eastAsia" w:ascii="宋体" w:hAnsi="宋体" w:cs="宋体"/>
                <w:kern w:val="0"/>
                <w:szCs w:val="21"/>
                <w:lang w:bidi="ar"/>
              </w:rPr>
              <w:br w:type="textWrapping"/>
            </w:r>
            <w:r>
              <w:rPr>
                <w:rFonts w:hint="eastAsia" w:ascii="宋体" w:hAnsi="宋体" w:cs="宋体"/>
                <w:kern w:val="0"/>
                <w:szCs w:val="21"/>
                <w:lang w:bidi="ar"/>
              </w:rPr>
              <w:t>2.★为确保网络系统的稳定性和兼容性，本次采购设备必须与OLT设备同一品牌；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148</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EPON光模块</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SFP千兆模块-（1490nm（发）/1310nm（收），20km，RSSI，SC/PC）</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万兆单模光模块</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1.配置：SFP+万兆模块（1310nm，10km，LC）</w:t>
            </w:r>
            <w:r>
              <w:rPr>
                <w:rFonts w:hint="eastAsia" w:ascii="宋体" w:hAnsi="宋体" w:cs="宋体"/>
                <w:kern w:val="0"/>
                <w:szCs w:val="21"/>
                <w:lang w:bidi="ar"/>
              </w:rPr>
              <w:br w:type="textWrapping"/>
            </w:r>
            <w:r>
              <w:rPr>
                <w:rFonts w:hint="eastAsia" w:ascii="宋体" w:hAnsi="宋体" w:cs="宋体"/>
                <w:kern w:val="0"/>
                <w:szCs w:val="21"/>
                <w:lang w:bidi="ar"/>
              </w:rPr>
              <w:t>2.★为确保网络系统的稳定性和兼容性，本次采购设备必须与OLT设备同一品牌；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（九）</w:t>
            </w:r>
          </w:p>
        </w:tc>
        <w:tc>
          <w:tcPr>
            <w:tcW w:w="9122" w:type="dxa"/>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辅助线材</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避雷器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电源、网络二合一防雷器。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332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立杆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3.5米，带杆基立杆、接地。</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立杆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Style w:val="272"/>
                <w:sz w:val="21"/>
                <w:szCs w:val="21"/>
                <w:lang w:bidi="ar"/>
              </w:rPr>
              <w:t>2.0米，带杆基立杆、接地。</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709"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户外防水机箱</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室外防护箱，参考规格：400*300*160（160MM深度包括门的厚度，门的厚度是18MM）产品材料：冷轧钢板，内含空开、电源插座。</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室内壁挂机柜</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1.符合ANSI/EIARS-310-D、DIN41491；PART1、IEC297-2、DIN41494；PART7、GB/T3047.2-92标准，兼容19英寸国际标准，公制标准和ETSI标准。</w:t>
            </w:r>
            <w:r>
              <w:rPr>
                <w:rFonts w:hint="eastAsia" w:ascii="宋体" w:hAnsi="宋体" w:cs="宋体"/>
                <w:kern w:val="0"/>
                <w:szCs w:val="21"/>
                <w:lang w:bidi="ar"/>
              </w:rPr>
              <w:br w:type="textWrapping"/>
            </w:r>
            <w:r>
              <w:rPr>
                <w:rFonts w:hint="eastAsia" w:ascii="宋体" w:hAnsi="宋体" w:cs="宋体"/>
                <w:kern w:val="0"/>
                <w:szCs w:val="21"/>
                <w:lang w:bidi="ar"/>
              </w:rPr>
              <w:t>2.产品特点</w:t>
            </w:r>
            <w:r>
              <w:rPr>
                <w:rFonts w:hint="eastAsia" w:ascii="宋体" w:hAnsi="宋体" w:cs="宋体"/>
                <w:kern w:val="0"/>
                <w:szCs w:val="21"/>
                <w:lang w:bidi="ar"/>
              </w:rPr>
              <w:br w:type="textWrapping"/>
            </w:r>
            <w:r>
              <w:rPr>
                <w:rFonts w:hint="eastAsia" w:ascii="宋体" w:hAnsi="宋体" w:cs="宋体"/>
                <w:kern w:val="0"/>
                <w:szCs w:val="21"/>
                <w:lang w:bidi="ar"/>
              </w:rPr>
              <w:t>19英寸标准安装，结构稳定可靠；</w:t>
            </w:r>
            <w:r>
              <w:rPr>
                <w:rFonts w:hint="eastAsia" w:ascii="宋体" w:hAnsi="宋体" w:cs="宋体"/>
                <w:kern w:val="0"/>
                <w:szCs w:val="21"/>
                <w:lang w:bidi="ar"/>
              </w:rPr>
              <w:br w:type="textWrapping"/>
            </w:r>
            <w:r>
              <w:rPr>
                <w:rFonts w:hint="eastAsia" w:ascii="宋体" w:hAnsi="宋体" w:cs="宋体"/>
                <w:kern w:val="0"/>
                <w:szCs w:val="21"/>
                <w:lang w:bidi="ar"/>
              </w:rPr>
              <w:t>拼装式框架结构；</w:t>
            </w:r>
            <w:r>
              <w:rPr>
                <w:rFonts w:hint="eastAsia" w:ascii="宋体" w:hAnsi="宋体" w:cs="宋体"/>
                <w:kern w:val="0"/>
                <w:szCs w:val="21"/>
                <w:lang w:bidi="ar"/>
              </w:rPr>
              <w:br w:type="textWrapping"/>
            </w:r>
            <w:r>
              <w:rPr>
                <w:rFonts w:hint="eastAsia" w:ascii="宋体" w:hAnsi="宋体" w:cs="宋体"/>
                <w:kern w:val="0"/>
                <w:szCs w:val="21"/>
                <w:lang w:bidi="ar"/>
              </w:rPr>
              <w:t>支持壁挂、落地两种安装方式，可选配支脚和脚轮；</w:t>
            </w:r>
            <w:r>
              <w:rPr>
                <w:rFonts w:hint="eastAsia" w:ascii="宋体" w:hAnsi="宋体" w:cs="宋体"/>
                <w:kern w:val="0"/>
                <w:szCs w:val="21"/>
                <w:lang w:bidi="ar"/>
              </w:rPr>
              <w:br w:type="textWrapping"/>
            </w:r>
            <w:r>
              <w:rPr>
                <w:rFonts w:hint="eastAsia" w:ascii="宋体" w:hAnsi="宋体" w:cs="宋体"/>
                <w:kern w:val="0"/>
                <w:szCs w:val="21"/>
                <w:lang w:bidi="ar"/>
              </w:rPr>
              <w:t>方便快速挂墙安装方式；</w:t>
            </w:r>
            <w:r>
              <w:rPr>
                <w:rFonts w:hint="eastAsia" w:ascii="宋体" w:hAnsi="宋体" w:cs="宋体"/>
                <w:kern w:val="0"/>
                <w:szCs w:val="21"/>
                <w:lang w:bidi="ar"/>
              </w:rPr>
              <w:br w:type="textWrapping"/>
            </w:r>
            <w:r>
              <w:rPr>
                <w:rFonts w:hint="eastAsia" w:ascii="宋体" w:hAnsi="宋体" w:cs="宋体"/>
                <w:kern w:val="0"/>
                <w:szCs w:val="21"/>
                <w:lang w:bidi="ar"/>
              </w:rPr>
              <w:t>可关闭的上下走线通道；</w:t>
            </w:r>
            <w:r>
              <w:rPr>
                <w:rFonts w:hint="eastAsia" w:ascii="宋体" w:hAnsi="宋体" w:cs="宋体"/>
                <w:kern w:val="0"/>
                <w:szCs w:val="21"/>
                <w:lang w:bidi="ar"/>
              </w:rPr>
              <w:br w:type="textWrapping"/>
            </w:r>
            <w:r>
              <w:rPr>
                <w:rFonts w:hint="eastAsia" w:ascii="宋体" w:hAnsi="宋体" w:cs="宋体"/>
                <w:kern w:val="0"/>
                <w:szCs w:val="21"/>
                <w:lang w:bidi="ar"/>
              </w:rPr>
              <w:t>单开钢化玻璃前门，开启角度大于180°；</w:t>
            </w:r>
            <w:r>
              <w:rPr>
                <w:rFonts w:hint="eastAsia" w:ascii="宋体" w:hAnsi="宋体" w:cs="宋体"/>
                <w:kern w:val="0"/>
                <w:szCs w:val="21"/>
                <w:lang w:bidi="ar"/>
              </w:rPr>
              <w:br w:type="textWrapping"/>
            </w:r>
            <w:r>
              <w:rPr>
                <w:rFonts w:hint="eastAsia" w:ascii="宋体" w:hAnsi="宋体" w:cs="宋体"/>
                <w:kern w:val="0"/>
                <w:szCs w:val="21"/>
                <w:lang w:bidi="ar"/>
              </w:rPr>
              <w:t>3.主体颜色：黑色；</w:t>
            </w:r>
            <w:r>
              <w:rPr>
                <w:rFonts w:hint="eastAsia" w:ascii="宋体" w:hAnsi="宋体" w:cs="宋体"/>
                <w:kern w:val="0"/>
                <w:szCs w:val="21"/>
                <w:lang w:bidi="ar"/>
              </w:rPr>
              <w:br w:type="textWrapping"/>
            </w:r>
            <w:r>
              <w:rPr>
                <w:rFonts w:hint="eastAsia" w:ascii="宋体" w:hAnsi="宋体" w:cs="宋体"/>
                <w:kern w:val="0"/>
                <w:szCs w:val="21"/>
                <w:lang w:bidi="ar"/>
              </w:rPr>
              <w:t>4.主要配件：隔板、PDU电源、螺钉、风扇；</w:t>
            </w:r>
            <w:r>
              <w:rPr>
                <w:rFonts w:hint="eastAsia" w:ascii="宋体" w:hAnsi="宋体" w:cs="宋体"/>
                <w:kern w:val="0"/>
                <w:szCs w:val="21"/>
                <w:lang w:bidi="ar"/>
              </w:rPr>
              <w:br w:type="textWrapping"/>
            </w:r>
            <w:r>
              <w:rPr>
                <w:rFonts w:hint="eastAsia" w:ascii="宋体" w:hAnsi="宋体" w:cs="宋体"/>
                <w:kern w:val="0"/>
                <w:szCs w:val="21"/>
                <w:lang w:bidi="ar"/>
              </w:rPr>
              <w:t>5.表面防护处理：所有机柜表面都经过脱脂、酸洗、防锈磷化、纯水清洗、静电喷塑等。</w:t>
            </w:r>
            <w:r>
              <w:rPr>
                <w:rFonts w:hint="eastAsia" w:ascii="宋体" w:hAnsi="宋体" w:cs="宋体"/>
                <w:kern w:val="0"/>
                <w:szCs w:val="21"/>
                <w:lang w:bidi="ar"/>
              </w:rPr>
              <w:br w:type="textWrapping"/>
            </w:r>
            <w:r>
              <w:rPr>
                <w:rFonts w:hint="eastAsia" w:ascii="宋体" w:hAnsi="宋体" w:cs="宋体"/>
                <w:kern w:val="0"/>
                <w:szCs w:val="21"/>
                <w:lang w:bidi="ar"/>
              </w:rPr>
              <w:t>6.产品材料：全部选用SPCC优质冷轧钢板制作（立柱2.0MM、门板1.2MM、底盘1.2MM）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标准机柜</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1.符合ANSI/EIARS-310-D、DIN41491；PART1、IEC297-2、DIN41494；PART7、GB/T3047.2-92</w:t>
            </w:r>
            <w:r>
              <w:rPr>
                <w:rFonts w:hint="eastAsia" w:ascii="宋体" w:hAnsi="宋体" w:cs="宋体"/>
                <w:kern w:val="0"/>
                <w:szCs w:val="21"/>
                <w:lang w:bidi="ar"/>
              </w:rPr>
              <w:br w:type="textWrapping"/>
            </w:r>
            <w:r>
              <w:rPr>
                <w:rFonts w:hint="eastAsia" w:ascii="宋体" w:hAnsi="宋体" w:cs="宋体"/>
                <w:kern w:val="0"/>
                <w:szCs w:val="21"/>
                <w:lang w:bidi="ar"/>
              </w:rPr>
              <w:t>标准，兼容19英寸国际标准，公制标准和ETSI标准；</w:t>
            </w:r>
            <w:r>
              <w:rPr>
                <w:rFonts w:hint="eastAsia" w:ascii="宋体" w:hAnsi="宋体" w:cs="宋体"/>
                <w:kern w:val="0"/>
                <w:szCs w:val="21"/>
                <w:lang w:bidi="ar"/>
              </w:rPr>
              <w:br w:type="textWrapping"/>
            </w:r>
            <w:r>
              <w:rPr>
                <w:rFonts w:hint="eastAsia" w:ascii="宋体" w:hAnsi="宋体" w:cs="宋体"/>
                <w:kern w:val="0"/>
                <w:szCs w:val="21"/>
                <w:lang w:bidi="ar"/>
              </w:rPr>
              <w:t>2.产品特点</w:t>
            </w:r>
            <w:r>
              <w:rPr>
                <w:rFonts w:hint="eastAsia" w:ascii="宋体" w:hAnsi="宋体" w:cs="宋体"/>
                <w:kern w:val="0"/>
                <w:szCs w:val="21"/>
                <w:lang w:bidi="ar"/>
              </w:rPr>
              <w:br w:type="textWrapping"/>
            </w:r>
            <w:r>
              <w:rPr>
                <w:rFonts w:hint="eastAsia" w:ascii="宋体" w:hAnsi="宋体" w:cs="宋体"/>
                <w:kern w:val="0"/>
                <w:szCs w:val="21"/>
                <w:lang w:bidi="ar"/>
              </w:rPr>
              <w:t>主体颜色：黑色；</w:t>
            </w:r>
            <w:r>
              <w:rPr>
                <w:rFonts w:hint="eastAsia" w:ascii="宋体" w:hAnsi="宋体" w:cs="宋体"/>
                <w:kern w:val="0"/>
                <w:szCs w:val="21"/>
                <w:lang w:bidi="ar"/>
              </w:rPr>
              <w:br w:type="textWrapping"/>
            </w:r>
            <w:r>
              <w:rPr>
                <w:rFonts w:hint="eastAsia" w:ascii="宋体" w:hAnsi="宋体" w:cs="宋体"/>
                <w:kern w:val="0"/>
                <w:szCs w:val="21"/>
                <w:lang w:bidi="ar"/>
              </w:rPr>
              <w:t>主体结构：拼接式框架、可调整隔板、可拆卸前后门及左右侧门、钢化玻璃前门、顶部双风扇设计、顶部和底部可关闭走线槽、万向轮、支撑脚、前端接地螺栓、高级旋把门锁；</w:t>
            </w:r>
            <w:r>
              <w:rPr>
                <w:rFonts w:hint="eastAsia" w:ascii="宋体" w:hAnsi="宋体" w:cs="宋体"/>
                <w:kern w:val="0"/>
                <w:szCs w:val="21"/>
                <w:lang w:bidi="ar"/>
              </w:rPr>
              <w:br w:type="textWrapping"/>
            </w:r>
            <w:r>
              <w:rPr>
                <w:rFonts w:hint="eastAsia" w:ascii="宋体" w:hAnsi="宋体" w:cs="宋体"/>
                <w:kern w:val="0"/>
                <w:szCs w:val="21"/>
                <w:lang w:bidi="ar"/>
              </w:rPr>
              <w:t>3.主要配件：隔板、PDU电源、螺钉、支撑架、风扇；</w:t>
            </w:r>
            <w:r>
              <w:rPr>
                <w:rFonts w:hint="eastAsia" w:ascii="宋体" w:hAnsi="宋体" w:cs="宋体"/>
                <w:kern w:val="0"/>
                <w:szCs w:val="21"/>
                <w:lang w:bidi="ar"/>
              </w:rPr>
              <w:br w:type="textWrapping"/>
            </w:r>
            <w:r>
              <w:rPr>
                <w:rFonts w:hint="eastAsia" w:ascii="宋体" w:hAnsi="宋体" w:cs="宋体"/>
                <w:kern w:val="0"/>
                <w:szCs w:val="21"/>
                <w:lang w:bidi="ar"/>
              </w:rPr>
              <w:t>4.表面防护处理：所有机柜表面都经过脱脂、酸洗、防锈磷化、纯水清洗、静电喷塑等；</w:t>
            </w:r>
            <w:r>
              <w:rPr>
                <w:rFonts w:hint="eastAsia" w:ascii="宋体" w:hAnsi="宋体" w:cs="宋体"/>
                <w:kern w:val="0"/>
                <w:szCs w:val="21"/>
                <w:lang w:bidi="ar"/>
              </w:rPr>
              <w:br w:type="textWrapping"/>
            </w:r>
            <w:r>
              <w:rPr>
                <w:rFonts w:hint="eastAsia" w:ascii="宋体" w:hAnsi="宋体" w:cs="宋体"/>
                <w:kern w:val="0"/>
                <w:szCs w:val="21"/>
                <w:lang w:bidi="ar"/>
              </w:rPr>
              <w:t>5.产品材料：全部选用SPCC优质冷轧钢板制作（立柱2.0MM、门板1.2MM、底盘1.2MM）；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服务器机柜</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1.符合ANSI/EIARS-310-D、DIN41491；PART1、IEC297-2、DIN41494；PART7、GB/T3047.2-92标准，兼容19英寸国际标准，公制标准和ETSI标准；</w:t>
            </w:r>
            <w:r>
              <w:rPr>
                <w:rFonts w:hint="eastAsia" w:ascii="宋体" w:hAnsi="宋体" w:cs="宋体"/>
                <w:kern w:val="0"/>
                <w:szCs w:val="21"/>
                <w:lang w:bidi="ar"/>
              </w:rPr>
              <w:br w:type="textWrapping"/>
            </w:r>
            <w:r>
              <w:rPr>
                <w:rFonts w:hint="eastAsia" w:ascii="宋体" w:hAnsi="宋体" w:cs="宋体"/>
                <w:kern w:val="0"/>
                <w:szCs w:val="21"/>
                <w:lang w:bidi="ar"/>
              </w:rPr>
              <w:t>2.产品特点</w:t>
            </w:r>
            <w:r>
              <w:rPr>
                <w:rFonts w:hint="eastAsia" w:ascii="宋体" w:hAnsi="宋体" w:cs="宋体"/>
                <w:kern w:val="0"/>
                <w:szCs w:val="21"/>
                <w:lang w:bidi="ar"/>
              </w:rPr>
              <w:br w:type="textWrapping"/>
            </w:r>
            <w:r>
              <w:rPr>
                <w:rFonts w:hint="eastAsia" w:ascii="宋体" w:hAnsi="宋体" w:cs="宋体"/>
                <w:kern w:val="0"/>
                <w:szCs w:val="21"/>
                <w:lang w:bidi="ar"/>
              </w:rPr>
              <w:t>主体颜色：黑色；</w:t>
            </w:r>
            <w:r>
              <w:rPr>
                <w:rFonts w:hint="eastAsia" w:ascii="宋体" w:hAnsi="宋体" w:cs="宋体"/>
                <w:kern w:val="0"/>
                <w:szCs w:val="21"/>
                <w:lang w:bidi="ar"/>
              </w:rPr>
              <w:br w:type="textWrapping"/>
            </w:r>
            <w:r>
              <w:rPr>
                <w:rFonts w:hint="eastAsia" w:ascii="宋体" w:hAnsi="宋体" w:cs="宋体"/>
                <w:kern w:val="0"/>
                <w:szCs w:val="21"/>
                <w:lang w:bidi="ar"/>
              </w:rPr>
              <w:t>主体结构：拼接式框架、可调整隔板、可拆卸前后门及左右侧门、钢化玻璃前门、顶部双风扇设计、顶部和底部可关闭走线槽、万向轮、支撑脚、前端接地螺栓、高级旋把门锁；</w:t>
            </w:r>
            <w:r>
              <w:rPr>
                <w:rFonts w:hint="eastAsia" w:ascii="宋体" w:hAnsi="宋体" w:cs="宋体"/>
                <w:kern w:val="0"/>
                <w:szCs w:val="21"/>
                <w:lang w:bidi="ar"/>
              </w:rPr>
              <w:br w:type="textWrapping"/>
            </w:r>
            <w:r>
              <w:rPr>
                <w:rFonts w:hint="eastAsia" w:ascii="宋体" w:hAnsi="宋体" w:cs="宋体"/>
                <w:kern w:val="0"/>
                <w:szCs w:val="21"/>
                <w:lang w:bidi="ar"/>
              </w:rPr>
              <w:t>3.主要配件：隔板、PDU电源、螺钉、支撑架、风扇；</w:t>
            </w:r>
            <w:r>
              <w:rPr>
                <w:rFonts w:hint="eastAsia" w:ascii="宋体" w:hAnsi="宋体" w:cs="宋体"/>
                <w:kern w:val="0"/>
                <w:szCs w:val="21"/>
                <w:lang w:bidi="ar"/>
              </w:rPr>
              <w:br w:type="textWrapping"/>
            </w:r>
            <w:r>
              <w:rPr>
                <w:rFonts w:hint="eastAsia" w:ascii="宋体" w:hAnsi="宋体" w:cs="宋体"/>
                <w:kern w:val="0"/>
                <w:szCs w:val="21"/>
                <w:lang w:bidi="ar"/>
              </w:rPr>
              <w:t>4.表面防护处理：所有机柜表面都经过脱脂、酸洗、防锈磷化、纯水清洗、静电喷塑等；</w:t>
            </w:r>
            <w:r>
              <w:rPr>
                <w:rFonts w:hint="eastAsia" w:ascii="宋体" w:hAnsi="宋体" w:cs="宋体"/>
                <w:kern w:val="0"/>
                <w:szCs w:val="21"/>
                <w:lang w:bidi="ar"/>
              </w:rPr>
              <w:br w:type="textWrapping"/>
            </w:r>
            <w:r>
              <w:rPr>
                <w:rFonts w:hint="eastAsia" w:ascii="宋体" w:hAnsi="宋体" w:cs="宋体"/>
                <w:kern w:val="0"/>
                <w:szCs w:val="21"/>
                <w:lang w:bidi="ar"/>
              </w:rPr>
              <w:t>5.产品材料：全部选用SPCC优质冷轧钢板制作（立柱2.0MM、门板1.2MM、底盘1.2MM）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室外电源线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RVV3*2.5</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摄像机缠绕管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二</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监控中心机房</w:t>
            </w: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（1）</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机房装饰装修工程</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（一）</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地面部分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地面防尘处理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环保漆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m2</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全钢静电地板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地板规格：600*600*35mm，HPL贴面厚度≥1.0mm防静电贴面），基层板防火等级：A级；</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m2</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机房四周角钢支架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4*40镀锌角钢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不锈钢踢脚线（含基层）</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0.8mm厚，高度80mm，304级拉丝不锈钢面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机房搬运斜坡制安</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搬运斜坡+支架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（二）</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墙、柱面、隔断部分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b/>
                <w:szCs w:val="21"/>
              </w:rPr>
            </w:pP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墙、柱面处理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环保漆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193.5</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m2</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双开钢质防火防盗门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900*2050mm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樘</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墙面辅材</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现场制安</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（三）</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顶面部分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顶面防尘处理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环保漆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m2</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顶面吊筋</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Φ8mm螺纹圆钢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m²</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顶面轻钢龙骨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U50轻钢龙骨及附件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m²</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顶面边龙骨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25*25*3000mm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58.6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微孔铝板吊顶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Style w:val="272"/>
                <w:sz w:val="21"/>
                <w:szCs w:val="21"/>
                <w:lang w:bidi="ar"/>
              </w:rPr>
              <w:t>300*1200mm，板厚0.8mm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m²</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吊顶收边条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25mm宽</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58.6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（2）</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机房供配电系统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综合配电箱</w:t>
            </w:r>
          </w:p>
        </w:tc>
        <w:tc>
          <w:tcPr>
            <w:tcW w:w="5599" w:type="dxa"/>
            <w:tcBorders>
              <w:top w:val="nil"/>
              <w:left w:val="nil"/>
              <w:bottom w:val="nil"/>
              <w:right w:val="nil"/>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主控施耐德/ABB</w:t>
            </w:r>
          </w:p>
        </w:tc>
        <w:tc>
          <w:tcPr>
            <w:tcW w:w="77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机房进户电缆（数量暂定，业主方提供）</w:t>
            </w:r>
          </w:p>
        </w:tc>
        <w:tc>
          <w:tcPr>
            <w:tcW w:w="5599"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YJV-4*50+1*35mm2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UPS输入输出电缆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ZRYJV5*10mm2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机柜配电电缆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ZRVV-3*4mm2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空调配电电缆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ZRYJV5*10mm2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市电插座电缆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ZRBV-2.5mm2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插座</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10A/220V，5孔插座</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PDU插座</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8口，16A</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工业连接器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Style w:val="272"/>
                <w:sz w:val="21"/>
                <w:szCs w:val="21"/>
                <w:lang w:bidi="ar"/>
              </w:rPr>
              <w:t>16A 3孔</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嵌入式格栅LED灯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Style w:val="272"/>
                <w:sz w:val="21"/>
                <w:szCs w:val="21"/>
                <w:lang w:bidi="ar"/>
              </w:rPr>
              <w:t>300*1200，LED光源</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筒灯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3寸嵌入式</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金属线管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KBG25/20</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金属主线槽</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Style w:val="272"/>
                <w:sz w:val="21"/>
                <w:szCs w:val="21"/>
                <w:lang w:bidi="ar"/>
              </w:rPr>
              <w:t>100*200mm，喷塑桥架，含连接件、配件等</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m</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三联翘板开关</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86型</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单联翘板开关</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86型</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辅材配件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（3）</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UPS系统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10kVA</w:t>
            </w:r>
          </w:p>
          <w:p>
            <w:pPr>
              <w:widowControl/>
              <w:jc w:val="center"/>
              <w:textAlignment w:val="center"/>
              <w:rPr>
                <w:rFonts w:hint="eastAsia" w:ascii="宋体" w:hAnsi="宋体" w:cs="宋体"/>
                <w:szCs w:val="21"/>
              </w:rPr>
            </w:pPr>
            <w:r>
              <w:rPr>
                <w:rFonts w:hint="eastAsia" w:ascii="宋体" w:hAnsi="宋体" w:cs="宋体"/>
                <w:kern w:val="0"/>
                <w:szCs w:val="21"/>
                <w:lang w:bidi="ar"/>
              </w:rPr>
              <w:t>UPS</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1、在线式单进单出主机10kVA一台，后备满载时间2小时，电池标称电压192V。</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2、交流输入电压140-304VAC，44-56HZ输入功率因数≥0.95</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3、交流输出电压220VAC±1%，50HZ±0.5%。</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4、过载能力＞105%～130%→10min，＞150%→200ms转旁路。</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5、双变换在线式设计，UPS输出为频率跟踪，锁相稳压，滤除杂讯、不受电网波动干扰的纯正弦波电源。</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6、直流启动功能，可在无市电的状态下直接启动UPS。</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7、采用输入功率因数校正（PFC）技术，使得输入功因高于0.95，提高了电能得用率。</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8、采用微处理器控制，直接产生高频脉宽调制波（SPWM）对UPS逆就能器进行控制，简化UPS控制电路，数字化控制技术，提高UPS稳写性。</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9、智能电池管理功能（ABM）技术，具有开机自诊断功能，及时发现UPS隐患。</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10、具有交流输入过，欠压保护，输出过载。短路保护，逆变器过热保护，电池欠压预警保护和电池过充电保护等多功能保护于一体。</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11、具有旁路功能，当UPS发生故障时，可无间断地转到旁路工作状态由市电继续向负载供电，并提供报警信息。</w:t>
            </w:r>
          </w:p>
          <w:p>
            <w:pPr>
              <w:widowControl/>
              <w:textAlignment w:val="center"/>
              <w:rPr>
                <w:rFonts w:hint="eastAsia" w:ascii="宋体" w:hAnsi="宋体" w:cs="宋体"/>
                <w:kern w:val="0"/>
                <w:szCs w:val="21"/>
                <w:lang w:bidi="ar"/>
              </w:rPr>
            </w:pPr>
            <w:r>
              <w:rPr>
                <w:rFonts w:hint="eastAsia" w:ascii="宋体" w:hAnsi="宋体" w:cs="宋体"/>
                <w:kern w:val="0"/>
                <w:szCs w:val="21"/>
                <w:lang w:bidi="ar"/>
              </w:rPr>
              <w:t>12、可实现远程网络监控，通讯接口RS232、SNMP卡（选件）</w:t>
            </w:r>
          </w:p>
          <w:p>
            <w:pPr>
              <w:widowControl/>
              <w:textAlignment w:val="center"/>
              <w:rPr>
                <w:rFonts w:hint="eastAsia" w:ascii="宋体" w:hAnsi="宋体" w:cs="宋体"/>
                <w:szCs w:val="21"/>
              </w:rPr>
            </w:pPr>
            <w:r>
              <w:rPr>
                <w:rFonts w:hint="eastAsia" w:ascii="宋体" w:hAnsi="宋体" w:cs="宋体"/>
                <w:kern w:val="0"/>
                <w:szCs w:val="21"/>
                <w:lang w:bidi="ar"/>
              </w:rPr>
              <w:t>★13、UPS生产厂家须通过ISO9001、IOS14001、OHSAS18001认证，投标文件中提供上述认证证书的影印件。同时提供具有CNAS认证机构出具的UPS检测报告影印件。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免维护蓄电池</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12V/100AH铅酸免维护蓄电池</w:t>
            </w:r>
            <w:r>
              <w:rPr>
                <w:rFonts w:hint="eastAsia" w:ascii="宋体" w:hAnsi="宋体" w:cs="宋体"/>
                <w:kern w:val="0"/>
                <w:szCs w:val="21"/>
                <w:lang w:bidi="ar"/>
              </w:rPr>
              <w:br w:type="textWrapping"/>
            </w:r>
            <w:r>
              <w:rPr>
                <w:rFonts w:hint="eastAsia" w:ascii="宋体" w:hAnsi="宋体" w:cs="宋体"/>
                <w:kern w:val="0"/>
                <w:szCs w:val="21"/>
                <w:lang w:bidi="ar"/>
              </w:rPr>
              <w:t>1、密封性：采用电池槽盖、极柱双重密封设计，防止漏酸可靠的安全阀可防止外部H2、O2和尘埃进入电池内部。</w:t>
            </w:r>
            <w:r>
              <w:rPr>
                <w:rFonts w:hint="eastAsia" w:ascii="宋体" w:hAnsi="宋体" w:cs="宋体"/>
                <w:kern w:val="0"/>
                <w:szCs w:val="21"/>
                <w:lang w:bidi="ar"/>
              </w:rPr>
              <w:br w:type="textWrapping"/>
            </w:r>
            <w:r>
              <w:rPr>
                <w:rFonts w:hint="eastAsia" w:ascii="宋体" w:hAnsi="宋体" w:cs="宋体"/>
                <w:kern w:val="0"/>
                <w:szCs w:val="21"/>
                <w:lang w:bidi="ar"/>
              </w:rPr>
              <w:t>2、免维护：H2O再生能力强，密封反应效率高，因此在整个电池的使用过程中无需补水或加酸维护。安全可靠：无酸液溢出，可靠的安全阀的自动闭合，防爆设备的装置使电池在整个使用过程中更加安全可靠。</w:t>
            </w:r>
            <w:r>
              <w:rPr>
                <w:rFonts w:hint="eastAsia" w:ascii="宋体" w:hAnsi="宋体" w:cs="宋体"/>
                <w:kern w:val="0"/>
                <w:szCs w:val="21"/>
                <w:lang w:bidi="ar"/>
              </w:rPr>
              <w:br w:type="textWrapping"/>
            </w:r>
            <w:r>
              <w:rPr>
                <w:rFonts w:hint="eastAsia" w:ascii="宋体" w:hAnsi="宋体" w:cs="宋体"/>
                <w:kern w:val="0"/>
                <w:szCs w:val="21"/>
                <w:lang w:bidi="ar"/>
              </w:rPr>
              <w:t>3、设计耐腐蚀铅钙铅合金板栅、ABS耐腐蚀材料的使用和极高的密封反应效率保证蓄电池的长寿命。</w:t>
            </w:r>
            <w:r>
              <w:rPr>
                <w:rFonts w:hint="eastAsia" w:ascii="宋体" w:hAnsi="宋体" w:cs="宋体"/>
                <w:kern w:val="0"/>
                <w:szCs w:val="21"/>
                <w:lang w:bidi="ar"/>
              </w:rPr>
              <w:br w:type="textWrapping"/>
            </w:r>
            <w:r>
              <w:rPr>
                <w:rFonts w:hint="eastAsia" w:ascii="宋体" w:hAnsi="宋体" w:cs="宋体"/>
                <w:kern w:val="0"/>
                <w:szCs w:val="21"/>
                <w:lang w:bidi="ar"/>
              </w:rPr>
              <w:t>4、自放电控制在每个月2%以下（20℃）。恢复性能好，在深放电或者充电器出现故障时，短路放置30天后，仍可使用均衡充电法使其恢复容量。由于单体电池的内阻、容量、浮充电压一致性好，因此电池在浮充使用状态下无需均衡充电。</w:t>
            </w:r>
            <w:r>
              <w:rPr>
                <w:rFonts w:hint="eastAsia" w:ascii="宋体" w:hAnsi="宋体" w:cs="宋体"/>
                <w:kern w:val="0"/>
                <w:szCs w:val="21"/>
                <w:lang w:bidi="ar"/>
              </w:rPr>
              <w:br w:type="textWrapping"/>
            </w:r>
            <w:r>
              <w:rPr>
                <w:rFonts w:hint="eastAsia" w:ascii="宋体" w:hAnsi="宋体" w:cs="宋体"/>
                <w:kern w:val="0"/>
                <w:szCs w:val="21"/>
                <w:lang w:bidi="ar"/>
              </w:rPr>
              <w:t>5、温度适应性：可在-20℃～50℃下安全使用。</w:t>
            </w:r>
            <w:r>
              <w:rPr>
                <w:rFonts w:hint="eastAsia" w:ascii="宋体" w:hAnsi="宋体" w:cs="宋体"/>
                <w:kern w:val="0"/>
                <w:szCs w:val="21"/>
                <w:lang w:bidi="ar"/>
              </w:rPr>
              <w:br w:type="textWrapping"/>
            </w:r>
            <w:r>
              <w:rPr>
                <w:rFonts w:hint="eastAsia" w:ascii="宋体" w:hAnsi="宋体" w:cs="宋体"/>
                <w:kern w:val="0"/>
                <w:szCs w:val="21"/>
                <w:lang w:bidi="ar"/>
              </w:rPr>
              <w:t>6、使用和运输安全简便：满荷电出厂，无游离电解液，电池可横向放置，并可以无危险材料进行水、陆运输。</w:t>
            </w:r>
            <w:r>
              <w:rPr>
                <w:rFonts w:hint="eastAsia" w:ascii="宋体" w:hAnsi="宋体" w:cs="宋体"/>
                <w:kern w:val="0"/>
                <w:szCs w:val="21"/>
                <w:lang w:bidi="ar"/>
              </w:rPr>
              <w:br w:type="textWrapping"/>
            </w:r>
            <w:r>
              <w:rPr>
                <w:rFonts w:hint="eastAsia" w:ascii="宋体" w:hAnsi="宋体" w:cs="宋体"/>
                <w:kern w:val="0"/>
                <w:szCs w:val="21"/>
                <w:lang w:bidi="ar"/>
              </w:rPr>
              <w:t>7、★电池与UPS主机同一品牌。</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节</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电池柜</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采用冷扎钢板结构，整柜静电喷塑（黑色），内部标配电池连接电缆和直流控制空开。</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电池连接线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BVR25 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（4）</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防雷接地系统</w:t>
            </w:r>
          </w:p>
        </w:tc>
      </w:tr>
      <w:tr>
        <w:tblPrEx>
          <w:tblLayout w:type="fixed"/>
          <w:tblCellMar>
            <w:top w:w="0" w:type="dxa"/>
            <w:left w:w="0" w:type="dxa"/>
            <w:bottom w:w="0" w:type="dxa"/>
            <w:right w:w="0" w:type="dxa"/>
          </w:tblCellMar>
        </w:tblPrEx>
        <w:trPr>
          <w:trHeight w:val="125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电源一级防雷</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（三相一级）限压型，最大持续运行电压Uc385VAC50-60HZ，标称放电电流In（8/20μs）60KA，最大放电电流Imax（8/20μs）100KA，响应时间≤25ns，推荐串接过流保护装置63A/35KA，防护等级IP20，电压保护水平Up（8/20μs）2.5kV</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组</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电源二级防雷</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（三相一级）限压型，最大持续运行电压Uc385VAC50-60HZ，标称放电电流In（8/20μs）40KA，最大放电电流Imax（8/20μs）80KA，响应时间≤25ns，推荐串接过流保护装置63A/35KA，防护等级IP20，电压保护水平Up（8/20μs）2.2kV</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组</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电源三级防雷</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三相二级）限压型，最大持续运行电压Uc（L-N）385VAC50-60Hz，标称放电电流In（L-N）（8/20μs）20KA，最大放电电流Imax（L-N）（8/20μs）40KA，响应时间≤25ns，推荐串接过流保护装置32A/10KA，防护等级IP20，电压保护水平Up（8/20μs）1.8kV</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组</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等电位铜排</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30*3mm紫铜排</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等电位连接（机房各金属体之间）</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BVR6mm2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等电位箱</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定制，等电位连接箱，含接地端子排等</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接地母线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BVR50mm2</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机房联合接地</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阻值小于1欧姆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辅材配件</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含铜鼻子、支撑件及其他配件等</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接地系统测试</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第三方检测机构进行检测</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54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（5）</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机房空调及新风系统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空调</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3P，制冷量7200W</w:t>
            </w:r>
            <w:r>
              <w:rPr>
                <w:rFonts w:hint="eastAsia" w:ascii="宋体" w:hAnsi="宋体" w:cs="宋体"/>
                <w:kern w:val="0"/>
                <w:szCs w:val="21"/>
                <w:lang w:bidi="ar"/>
              </w:rPr>
              <w:br w:type="textWrapping"/>
            </w:r>
            <w:r>
              <w:rPr>
                <w:rFonts w:hint="eastAsia" w:ascii="宋体" w:hAnsi="宋体" w:cs="宋体"/>
                <w:kern w:val="0"/>
                <w:szCs w:val="21"/>
                <w:lang w:bidi="ar"/>
              </w:rPr>
              <w:t>制冷功率2500W</w:t>
            </w:r>
            <w:r>
              <w:rPr>
                <w:rFonts w:hint="eastAsia" w:ascii="宋体" w:hAnsi="宋体" w:cs="宋体"/>
                <w:kern w:val="0"/>
                <w:szCs w:val="21"/>
                <w:lang w:bidi="ar"/>
              </w:rPr>
              <w:br w:type="textWrapping"/>
            </w:r>
            <w:r>
              <w:rPr>
                <w:rFonts w:hint="eastAsia" w:ascii="宋体" w:hAnsi="宋体" w:cs="宋体"/>
                <w:kern w:val="0"/>
                <w:szCs w:val="21"/>
                <w:lang w:bidi="ar"/>
              </w:rPr>
              <w:t>制热量8800W</w:t>
            </w:r>
            <w:r>
              <w:rPr>
                <w:rFonts w:hint="eastAsia" w:ascii="宋体" w:hAnsi="宋体" w:cs="宋体"/>
                <w:kern w:val="0"/>
                <w:szCs w:val="21"/>
                <w:lang w:bidi="ar"/>
              </w:rPr>
              <w:br w:type="textWrapping"/>
            </w:r>
            <w:r>
              <w:rPr>
                <w:rFonts w:hint="eastAsia" w:ascii="宋体" w:hAnsi="宋体" w:cs="宋体"/>
                <w:kern w:val="0"/>
                <w:szCs w:val="21"/>
                <w:lang w:bidi="ar"/>
              </w:rPr>
              <w:t>制热功率2980W</w:t>
            </w:r>
            <w:r>
              <w:rPr>
                <w:rFonts w:hint="eastAsia" w:ascii="宋体" w:hAnsi="宋体" w:cs="宋体"/>
                <w:kern w:val="0"/>
                <w:szCs w:val="21"/>
                <w:lang w:bidi="ar"/>
              </w:rPr>
              <w:br w:type="textWrapping"/>
            </w:r>
            <w:r>
              <w:rPr>
                <w:rFonts w:hint="eastAsia" w:ascii="宋体" w:hAnsi="宋体" w:cs="宋体"/>
                <w:kern w:val="0"/>
                <w:szCs w:val="21"/>
                <w:lang w:bidi="ar"/>
              </w:rPr>
              <w:t>电辅加热功率2500W</w:t>
            </w:r>
            <w:r>
              <w:rPr>
                <w:rFonts w:hint="eastAsia" w:ascii="宋体" w:hAnsi="宋体" w:cs="宋体"/>
                <w:kern w:val="0"/>
                <w:szCs w:val="21"/>
                <w:lang w:bidi="ar"/>
              </w:rPr>
              <w:br w:type="textWrapping"/>
            </w:r>
            <w:r>
              <w:rPr>
                <w:rFonts w:hint="eastAsia" w:ascii="宋体" w:hAnsi="宋体" w:cs="宋体"/>
                <w:kern w:val="0"/>
                <w:szCs w:val="21"/>
                <w:lang w:bidi="ar"/>
              </w:rPr>
              <w:t>除湿量3×10-3m3/h</w:t>
            </w:r>
            <w:r>
              <w:rPr>
                <w:rFonts w:hint="eastAsia" w:ascii="宋体" w:hAnsi="宋体" w:cs="宋体"/>
                <w:kern w:val="0"/>
                <w:szCs w:val="21"/>
                <w:lang w:bidi="ar"/>
              </w:rPr>
              <w:br w:type="textWrapping"/>
            </w:r>
            <w:r>
              <w:rPr>
                <w:rFonts w:hint="eastAsia" w:ascii="宋体" w:hAnsi="宋体" w:cs="宋体"/>
                <w:kern w:val="0"/>
                <w:szCs w:val="21"/>
                <w:lang w:bidi="ar"/>
              </w:rPr>
              <w:t>循环风量1100m3/h</w:t>
            </w:r>
            <w:r>
              <w:rPr>
                <w:rFonts w:hint="eastAsia" w:ascii="宋体" w:hAnsi="宋体" w:cs="宋体"/>
                <w:kern w:val="0"/>
                <w:szCs w:val="21"/>
                <w:lang w:bidi="ar"/>
              </w:rPr>
              <w:br w:type="textWrapping"/>
            </w:r>
            <w:r>
              <w:rPr>
                <w:rFonts w:hint="eastAsia" w:ascii="宋体" w:hAnsi="宋体" w:cs="宋体"/>
                <w:kern w:val="0"/>
                <w:szCs w:val="21"/>
                <w:lang w:bidi="ar"/>
              </w:rPr>
              <w:t>室内机噪音38-43dB</w:t>
            </w:r>
            <w:r>
              <w:rPr>
                <w:rFonts w:hint="eastAsia" w:ascii="宋体" w:hAnsi="宋体" w:cs="宋体"/>
                <w:kern w:val="0"/>
                <w:szCs w:val="21"/>
                <w:lang w:bidi="ar"/>
              </w:rPr>
              <w:br w:type="textWrapping"/>
            </w:r>
            <w:r>
              <w:rPr>
                <w:rFonts w:hint="eastAsia" w:ascii="宋体" w:hAnsi="宋体" w:cs="宋体"/>
                <w:kern w:val="0"/>
                <w:szCs w:val="21"/>
                <w:lang w:bidi="ar"/>
              </w:rPr>
              <w:t>室外机噪音&lt;56dB</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（6）</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消防报警及气体灭火系统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报警灭火控制器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壁挂式汉字液晶显示，报警、联动点总数50点，具有手自动功能</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感烟探测器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无极性信号二总线；2、电子编码器编码；3、单片机实时采样处理数据，曲线跟踪现场情况；4、采用后向散射迷宫，对不同种类材质燃烧产生的烟雾都灵敏；5、在高温、高湿、高寒及高海拔的环境下都能正常使用；6、具有温度、湿度、灰尘积累漂移补偿，传感器失效检测功能（故障上报控制器）具有传感器污染故障上报功能。</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感温探测器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1、无极性信号二总线；2、电子编码器编码；3、具有温度补偿，传感器失效检测功能（故障上报控制器）产品类别A2类。</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紧急启停按钮</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高亮度LED灯显示工作状态。</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放气指示灯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无极性信号二总线，方便施工布线，避免接线错误。2、采用多只超高亮红色发光二极管作为光源，显示醒目、寿命长、功耗低。3、采用上下盖结构设计，安装、调试、维护简单方便。4、采用MCU控制闪光及声音报警驱动，稳定可靠。5、在气体释放前发出灯光指示，并且指示灯面板有中文警告标志，提醒现场人员不要进入气体灭火保护区。</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警铃</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1、灾声警报器外壳由铝合金制成，抗腐蚀，采用150mm红色圆形碗式电铃；2、可独立使用。</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声光报警器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1、采用插拔式结构；2、四线制，信号二总线，无极性；电源总线（DC24V），有极性；3、电子编码器编码；4、声、光、声光三种报警方式可选，适应于不同的工作环境。</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应急灯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双头</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灭火罐</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国标</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安全出口灯</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辅材</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（7）</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机房综合布线系统</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24口6类非屏蔽配线架（含理线器）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1.19寸1U标准尺寸，配备24颗，专用六类模块；</w:t>
            </w:r>
            <w:r>
              <w:rPr>
                <w:rFonts w:hint="eastAsia" w:ascii="宋体" w:hAnsi="宋体" w:cs="宋体"/>
                <w:kern w:val="0"/>
                <w:szCs w:val="21"/>
                <w:lang w:bidi="ar"/>
              </w:rPr>
              <w:br w:type="textWrapping"/>
            </w:r>
            <w:r>
              <w:rPr>
                <w:rFonts w:hint="eastAsia" w:ascii="宋体" w:hAnsi="宋体" w:cs="宋体"/>
                <w:kern w:val="0"/>
                <w:szCs w:val="21"/>
                <w:lang w:bidi="ar"/>
              </w:rPr>
              <w:t>2.支持语音网络一体化，卡接模块式设计</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3.24口设计，每个模块卡位对应一个独立的理线位，便于理线；每个模块卡位都是单独个体，可以单一脱离配线架；每个模块及卡位都可以在配线架前端抽出，适合在较小的工况下，进行前端检修；</w:t>
            </w:r>
          </w:p>
          <w:p>
            <w:pPr>
              <w:widowControl/>
              <w:jc w:val="left"/>
              <w:textAlignment w:val="center"/>
              <w:rPr>
                <w:rFonts w:hint="eastAsia" w:ascii="宋体" w:hAnsi="宋体" w:cs="宋体"/>
                <w:szCs w:val="21"/>
              </w:rPr>
            </w:pPr>
            <w:r>
              <w:rPr>
                <w:rFonts w:hint="eastAsia" w:ascii="宋体" w:hAnsi="宋体" w:cs="宋体"/>
                <w:kern w:val="0"/>
                <w:szCs w:val="21"/>
                <w:lang w:bidi="ar"/>
              </w:rPr>
              <w:t>4.每个模块卡位，对应两套标签系统，方便检修维护；</w:t>
            </w:r>
            <w:r>
              <w:rPr>
                <w:rFonts w:hint="eastAsia" w:ascii="宋体" w:hAnsi="宋体" w:cs="宋体"/>
                <w:kern w:val="0"/>
                <w:szCs w:val="21"/>
                <w:lang w:bidi="ar"/>
              </w:rPr>
              <w:br w:type="textWrapping"/>
            </w:r>
            <w:r>
              <w:rPr>
                <w:rFonts w:hint="eastAsia" w:ascii="宋体" w:hAnsi="宋体" w:cs="宋体"/>
                <w:kern w:val="0"/>
                <w:szCs w:val="21"/>
                <w:lang w:bidi="ar"/>
              </w:rPr>
              <w:t>5.采用高密度的模块设计，可自由选择不同颜色模块卡入以方便管理。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6类非屏蔽双绞线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1.产品结构：4对双绞，每芯带有彩色绝缘护套；带中心十字隔离骨架；</w:t>
            </w:r>
            <w:r>
              <w:rPr>
                <w:rFonts w:hint="eastAsia" w:ascii="宋体" w:hAnsi="宋体" w:cs="宋体"/>
                <w:kern w:val="0"/>
                <w:szCs w:val="21"/>
                <w:lang w:bidi="ar"/>
              </w:rPr>
              <w:br w:type="textWrapping"/>
            </w:r>
            <w:r>
              <w:rPr>
                <w:rFonts w:hint="eastAsia" w:ascii="宋体" w:hAnsi="宋体" w:cs="宋体"/>
                <w:kern w:val="0"/>
                <w:szCs w:val="21"/>
                <w:lang w:bidi="ar"/>
              </w:rPr>
              <w:t>2.产品性能：标准带宽250MHz。</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箱</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六类非屏蔽信息模块</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1.性能达到ANIS/TIA-568-C.2标准要求。</w:t>
            </w:r>
            <w:r>
              <w:rPr>
                <w:rFonts w:hint="eastAsia" w:ascii="宋体" w:hAnsi="宋体" w:cs="宋体"/>
                <w:kern w:val="0"/>
                <w:szCs w:val="21"/>
                <w:lang w:bidi="ar"/>
              </w:rPr>
              <w:br w:type="textWrapping"/>
            </w:r>
            <w:r>
              <w:rPr>
                <w:rFonts w:hint="eastAsia" w:ascii="宋体" w:hAnsi="宋体" w:cs="宋体"/>
                <w:kern w:val="0"/>
                <w:szCs w:val="21"/>
                <w:lang w:bidi="ar"/>
              </w:rPr>
              <w:t>6.模块体采用高抗压阻燃材料，符合UL94V-0阻燃标准。</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7.电气性能：物理带宽≥100Mhz，直流电阻≤0.2Ω，绝缘电阻≥500MΩ，接点电阻≤20MΩ，最大电流≤1.5A。</w:t>
            </w:r>
          </w:p>
          <w:p>
            <w:pPr>
              <w:widowControl/>
              <w:jc w:val="left"/>
              <w:textAlignment w:val="center"/>
              <w:rPr>
                <w:rFonts w:hint="eastAsia" w:ascii="宋体" w:hAnsi="宋体" w:cs="宋体"/>
                <w:szCs w:val="21"/>
              </w:rPr>
            </w:pPr>
            <w:r>
              <w:rPr>
                <w:rFonts w:hint="eastAsia" w:ascii="宋体" w:hAnsi="宋体" w:cs="宋体"/>
                <w:kern w:val="0"/>
                <w:szCs w:val="21"/>
                <w:lang w:bidi="ar"/>
              </w:rPr>
              <w:t>8.物理特性：插拔次数≥750次，IDC端子端接寿命≥250次。</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双口面板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2.由高强度抗冲击热塑材料制成；符合UL94V-0防火标准；</w:t>
            </w:r>
            <w:r>
              <w:rPr>
                <w:rFonts w:hint="eastAsia" w:ascii="宋体" w:hAnsi="宋体" w:cs="宋体"/>
                <w:kern w:val="0"/>
                <w:szCs w:val="21"/>
                <w:lang w:bidi="ar"/>
              </w:rPr>
              <w:br w:type="textWrapping"/>
            </w:r>
            <w:r>
              <w:rPr>
                <w:rFonts w:hint="eastAsia" w:ascii="宋体" w:hAnsi="宋体" w:cs="宋体"/>
                <w:kern w:val="0"/>
                <w:szCs w:val="21"/>
                <w:lang w:bidi="ar"/>
              </w:rPr>
              <w:t>3.组合式双层面板，带面板弹簧门设计，防水防尘；</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个</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（8）</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机房灾害防护</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超声波防鼠器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b/>
                <w:szCs w:val="21"/>
              </w:rPr>
            </w:pP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台</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外界连接的管、线、槽口专用防火泥封堵</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防水围堰</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定制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UPS主机支架安装</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L50角钢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电池柜支架安装</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U80槽钢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配电柜支架安装</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L50角钢</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rPr>
              <w:t>（9）</w:t>
            </w:r>
          </w:p>
        </w:tc>
        <w:tc>
          <w:tcPr>
            <w:tcW w:w="9122"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lang w:bidi="ar"/>
              </w:rPr>
              <w:t>传输管网</w:t>
            </w: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手工井</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500mm*500mm*600mm</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290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线缆保护管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PE50国标管材</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线缆保护管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PE32国标管材</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线缆保护管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25管材（PVC）</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挖沟槽土</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开挖、恢复</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立方米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过路钢管</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SC100</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24芯光缆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24芯单模光缆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70000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48芯光缆</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48芯单模光缆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12000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米</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703"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六类网线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产品结构：4对，每芯带有彩色绝缘护套；带中心十字隔离骨架。</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箱</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六类网线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产品结构：4对，每芯带有彩色绝缘护套；带中心十字隔离骨架，护套外皮为PE材质，有效防止氧化，零下40°扭曲不开裂。</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箱</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2463"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24口光纤配线架（含耦合器）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top"/>
          </w:tcPr>
          <w:p>
            <w:pPr>
              <w:widowControl/>
              <w:textAlignment w:val="top"/>
              <w:rPr>
                <w:rFonts w:hint="eastAsia" w:ascii="宋体" w:hAnsi="宋体" w:cs="宋体"/>
                <w:kern w:val="0"/>
                <w:szCs w:val="21"/>
                <w:lang w:bidi="ar"/>
              </w:rPr>
            </w:pPr>
            <w:r>
              <w:rPr>
                <w:rFonts w:hint="eastAsia" w:ascii="宋体" w:hAnsi="宋体" w:cs="宋体"/>
                <w:kern w:val="0"/>
                <w:szCs w:val="21"/>
                <w:lang w:bidi="ar"/>
              </w:rPr>
              <w:t>1.19“标准机柜安装；</w:t>
            </w:r>
            <w:r>
              <w:rPr>
                <w:rFonts w:hint="eastAsia" w:ascii="宋体" w:hAnsi="宋体" w:cs="宋体"/>
                <w:kern w:val="0"/>
                <w:szCs w:val="21"/>
                <w:lang w:bidi="ar"/>
              </w:rPr>
              <w:br w:type="textWrapping"/>
            </w:r>
            <w:r>
              <w:rPr>
                <w:rFonts w:hint="eastAsia" w:ascii="宋体" w:hAnsi="宋体" w:cs="宋体"/>
                <w:kern w:val="0"/>
                <w:szCs w:val="21"/>
                <w:lang w:bidi="ar"/>
              </w:rPr>
              <w:t>2.机械滑动装置，封装式金属外壳；</w:t>
            </w:r>
            <w:r>
              <w:rPr>
                <w:rFonts w:hint="eastAsia" w:ascii="宋体" w:hAnsi="宋体" w:cs="宋体"/>
                <w:kern w:val="0"/>
                <w:szCs w:val="21"/>
                <w:lang w:bidi="ar"/>
              </w:rPr>
              <w:br w:type="textWrapping"/>
            </w:r>
            <w:r>
              <w:rPr>
                <w:rFonts w:hint="eastAsia" w:ascii="宋体" w:hAnsi="宋体" w:cs="宋体"/>
                <w:kern w:val="0"/>
                <w:szCs w:val="21"/>
                <w:lang w:bidi="ar"/>
              </w:rPr>
              <w:t>3.模块化安装，1U空间里可支持最多24芯SC尾纤的安装；</w:t>
            </w:r>
            <w:r>
              <w:rPr>
                <w:rFonts w:hint="eastAsia" w:ascii="宋体" w:hAnsi="宋体" w:cs="宋体"/>
                <w:kern w:val="0"/>
                <w:szCs w:val="21"/>
                <w:lang w:bidi="ar"/>
              </w:rPr>
              <w:br w:type="textWrapping"/>
            </w:r>
            <w:r>
              <w:rPr>
                <w:rFonts w:hint="eastAsia" w:ascii="宋体" w:hAnsi="宋体" w:cs="宋体"/>
                <w:kern w:val="0"/>
                <w:szCs w:val="21"/>
                <w:lang w:bidi="ar"/>
              </w:rPr>
              <w:t>4.支持紧缓冲层光缆和松管型光缆，尾部带有光纤进线孔固定位，可固定室内、室外光缆，预留铜缆进线绑扎位；</w:t>
            </w:r>
            <w:r>
              <w:rPr>
                <w:rFonts w:hint="eastAsia" w:ascii="宋体" w:hAnsi="宋体" w:cs="宋体"/>
                <w:kern w:val="0"/>
                <w:szCs w:val="21"/>
                <w:lang w:bidi="ar"/>
              </w:rPr>
              <w:br w:type="textWrapping"/>
            </w:r>
            <w:r>
              <w:rPr>
                <w:rFonts w:hint="eastAsia" w:ascii="宋体" w:hAnsi="宋体" w:cs="宋体"/>
                <w:kern w:val="0"/>
                <w:szCs w:val="21"/>
                <w:lang w:bidi="ar"/>
              </w:rPr>
              <w:t>5.支持磨接方式，熔接方式，可选配熔接盘；</w:t>
            </w:r>
            <w:r>
              <w:rPr>
                <w:rFonts w:hint="eastAsia" w:ascii="宋体" w:hAnsi="宋体" w:cs="宋体"/>
                <w:kern w:val="0"/>
                <w:szCs w:val="21"/>
                <w:lang w:bidi="ar"/>
              </w:rPr>
              <w:br w:type="textWrapping"/>
            </w:r>
            <w:r>
              <w:rPr>
                <w:rFonts w:hint="eastAsia" w:ascii="宋体" w:hAnsi="宋体" w:cs="宋体"/>
                <w:kern w:val="0"/>
                <w:szCs w:val="21"/>
                <w:lang w:bidi="ar"/>
              </w:rPr>
              <w:t>6.前端带有光纤端口标示条，便于端口标示；</w:t>
            </w:r>
          </w:p>
          <w:p>
            <w:pPr>
              <w:widowControl/>
              <w:textAlignment w:val="top"/>
              <w:rPr>
                <w:rFonts w:hint="eastAsia" w:ascii="宋体" w:hAnsi="宋体" w:cs="宋体"/>
                <w:szCs w:val="21"/>
              </w:rPr>
            </w:pPr>
            <w:r>
              <w:rPr>
                <w:rFonts w:hint="eastAsia" w:ascii="宋体" w:hAnsi="宋体" w:cs="宋体"/>
                <w:kern w:val="0"/>
                <w:szCs w:val="21"/>
                <w:lang w:bidi="ar"/>
              </w:rPr>
              <w:t>7.24口LC面板条，配合双工LC耦合器使用，为48芯；</w:t>
            </w:r>
            <w:r>
              <w:rPr>
                <w:rFonts w:hint="eastAsia" w:ascii="宋体" w:hAnsi="宋体" w:cs="宋体"/>
                <w:kern w:val="0"/>
                <w:szCs w:val="21"/>
                <w:lang w:bidi="ar"/>
              </w:rPr>
              <w:br w:type="textWrapping"/>
            </w:r>
            <w:r>
              <w:rPr>
                <w:rFonts w:hint="eastAsia" w:ascii="宋体" w:hAnsi="宋体" w:cs="宋体"/>
                <w:kern w:val="0"/>
                <w:szCs w:val="21"/>
                <w:lang w:bidi="ar"/>
              </w:rPr>
              <w:t>8.配合跳线导线架的使用，方便跳线有序管理；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29</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12口光纤配线架（含耦合器）</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top"/>
          </w:tcPr>
          <w:p>
            <w:pPr>
              <w:widowControl/>
              <w:textAlignment w:val="top"/>
              <w:rPr>
                <w:rFonts w:hint="eastAsia" w:ascii="宋体" w:hAnsi="宋体" w:cs="宋体"/>
                <w:kern w:val="0"/>
                <w:szCs w:val="21"/>
                <w:lang w:bidi="ar"/>
              </w:rPr>
            </w:pPr>
            <w:r>
              <w:rPr>
                <w:rFonts w:hint="eastAsia" w:ascii="宋体" w:hAnsi="宋体" w:cs="宋体"/>
                <w:kern w:val="0"/>
                <w:szCs w:val="21"/>
                <w:lang w:bidi="ar"/>
              </w:rPr>
              <w:t>1.19“标准机柜安装；</w:t>
            </w:r>
            <w:r>
              <w:rPr>
                <w:rFonts w:hint="eastAsia" w:ascii="宋体" w:hAnsi="宋体" w:cs="宋体"/>
                <w:kern w:val="0"/>
                <w:szCs w:val="21"/>
                <w:lang w:bidi="ar"/>
              </w:rPr>
              <w:br w:type="textWrapping"/>
            </w:r>
            <w:r>
              <w:rPr>
                <w:rFonts w:hint="eastAsia" w:ascii="宋体" w:hAnsi="宋体" w:cs="宋体"/>
                <w:kern w:val="0"/>
                <w:szCs w:val="21"/>
                <w:lang w:bidi="ar"/>
              </w:rPr>
              <w:t>2.机械滑动装置，封装式金属外壳；</w:t>
            </w:r>
            <w:r>
              <w:rPr>
                <w:rFonts w:hint="eastAsia" w:ascii="宋体" w:hAnsi="宋体" w:cs="宋体"/>
                <w:kern w:val="0"/>
                <w:szCs w:val="21"/>
                <w:lang w:bidi="ar"/>
              </w:rPr>
              <w:br w:type="textWrapping"/>
            </w:r>
            <w:r>
              <w:rPr>
                <w:rFonts w:hint="eastAsia" w:ascii="宋体" w:hAnsi="宋体" w:cs="宋体"/>
                <w:kern w:val="0"/>
                <w:szCs w:val="21"/>
                <w:lang w:bidi="ar"/>
              </w:rPr>
              <w:t>3.模块化安装，1U空间里可支持最多12芯SC尾纤的安装；</w:t>
            </w:r>
            <w:r>
              <w:rPr>
                <w:rFonts w:hint="eastAsia" w:ascii="宋体" w:hAnsi="宋体" w:cs="宋体"/>
                <w:kern w:val="0"/>
                <w:szCs w:val="21"/>
                <w:lang w:bidi="ar"/>
              </w:rPr>
              <w:br w:type="textWrapping"/>
            </w:r>
            <w:r>
              <w:rPr>
                <w:rFonts w:hint="eastAsia" w:ascii="宋体" w:hAnsi="宋体" w:cs="宋体"/>
                <w:kern w:val="0"/>
                <w:szCs w:val="21"/>
                <w:lang w:bidi="ar"/>
              </w:rPr>
              <w:t>4.支持紧缓冲层光缆和松管型光缆，尾部带有光纤进线孔固定位，可固定室内、室外光缆，预留铜缆进线绑扎位；</w:t>
            </w:r>
            <w:r>
              <w:rPr>
                <w:rFonts w:hint="eastAsia" w:ascii="宋体" w:hAnsi="宋体" w:cs="宋体"/>
                <w:kern w:val="0"/>
                <w:szCs w:val="21"/>
                <w:lang w:bidi="ar"/>
              </w:rPr>
              <w:br w:type="textWrapping"/>
            </w:r>
            <w:r>
              <w:rPr>
                <w:rFonts w:hint="eastAsia" w:ascii="宋体" w:hAnsi="宋体" w:cs="宋体"/>
                <w:kern w:val="0"/>
                <w:szCs w:val="21"/>
                <w:lang w:bidi="ar"/>
              </w:rPr>
              <w:t>5.支持磨接方式，熔接方式，可选配熔接盘；</w:t>
            </w:r>
            <w:r>
              <w:rPr>
                <w:rFonts w:hint="eastAsia" w:ascii="宋体" w:hAnsi="宋体" w:cs="宋体"/>
                <w:kern w:val="0"/>
                <w:szCs w:val="21"/>
                <w:lang w:bidi="ar"/>
              </w:rPr>
              <w:br w:type="textWrapping"/>
            </w:r>
            <w:r>
              <w:rPr>
                <w:rFonts w:hint="eastAsia" w:ascii="宋体" w:hAnsi="宋体" w:cs="宋体"/>
                <w:kern w:val="0"/>
                <w:szCs w:val="21"/>
                <w:lang w:bidi="ar"/>
              </w:rPr>
              <w:t>6.前端带有光纤端口标示条，便于端口标示；</w:t>
            </w:r>
          </w:p>
          <w:p>
            <w:pPr>
              <w:widowControl/>
              <w:textAlignment w:val="top"/>
              <w:rPr>
                <w:rFonts w:hint="eastAsia" w:ascii="宋体" w:hAnsi="宋体" w:cs="宋体"/>
                <w:szCs w:val="21"/>
              </w:rPr>
            </w:pPr>
            <w:r>
              <w:rPr>
                <w:rFonts w:hint="eastAsia" w:ascii="宋体" w:hAnsi="宋体" w:cs="宋体"/>
                <w:kern w:val="0"/>
                <w:szCs w:val="21"/>
                <w:lang w:bidi="ar"/>
              </w:rPr>
              <w:t>7.12口LC面板条，配合双工LC耦合器使用，为24芯；</w:t>
            </w:r>
            <w:r>
              <w:rPr>
                <w:rFonts w:hint="eastAsia" w:ascii="宋体" w:hAnsi="宋体" w:cs="宋体"/>
                <w:kern w:val="0"/>
                <w:szCs w:val="21"/>
                <w:lang w:bidi="ar"/>
              </w:rPr>
              <w:br w:type="textWrapping"/>
            </w:r>
            <w:r>
              <w:rPr>
                <w:rFonts w:hint="eastAsia" w:ascii="宋体" w:hAnsi="宋体" w:cs="宋体"/>
                <w:kern w:val="0"/>
                <w:szCs w:val="21"/>
                <w:lang w:bidi="ar"/>
              </w:rPr>
              <w:t>8.配合跳线导线架的使用，方便跳线有序管理；</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70</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套</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13</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光纤跳线</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1.需满足ISO/IEC11801：2002和EIA/TIA568C.3关于OM2/OM3的标准；</w:t>
            </w:r>
            <w:r>
              <w:rPr>
                <w:rFonts w:hint="eastAsia" w:ascii="宋体" w:hAnsi="宋体" w:cs="宋体"/>
                <w:kern w:val="0"/>
                <w:szCs w:val="21"/>
                <w:lang w:bidi="ar"/>
              </w:rPr>
              <w:br w:type="textWrapping"/>
            </w:r>
            <w:r>
              <w:rPr>
                <w:rFonts w:hint="eastAsia" w:ascii="宋体" w:hAnsi="宋体" w:cs="宋体"/>
                <w:kern w:val="0"/>
                <w:szCs w:val="21"/>
                <w:lang w:bidi="ar"/>
              </w:rPr>
              <w:t>2.支持：FDDI100Mbps、10baseFL、100baseFX、1000baseSX/LX、10GBaseLX、FibreChannel266Mbps、FibreChannel1000Mbps、ATM155Mbps、ATM622Mbps；</w:t>
            </w:r>
            <w:r>
              <w:rPr>
                <w:rFonts w:hint="eastAsia" w:ascii="宋体" w:hAnsi="宋体" w:cs="宋体"/>
                <w:kern w:val="0"/>
                <w:szCs w:val="21"/>
                <w:lang w:bidi="ar"/>
              </w:rPr>
              <w:br w:type="textWrapping"/>
            </w:r>
            <w:r>
              <w:rPr>
                <w:rFonts w:hint="eastAsia" w:ascii="宋体" w:hAnsi="宋体" w:cs="宋体"/>
                <w:kern w:val="0"/>
                <w:szCs w:val="21"/>
                <w:lang w:bidi="ar"/>
              </w:rPr>
              <w:t>3.接口：提供SC及LC两种，双芯；</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1536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Cs/>
                <w:szCs w:val="21"/>
              </w:rPr>
            </w:pPr>
            <w:r>
              <w:rPr>
                <w:rFonts w:hint="eastAsia" w:ascii="宋体" w:hAnsi="宋体" w:cs="宋体"/>
                <w:bCs/>
                <w:kern w:val="0"/>
                <w:szCs w:val="21"/>
                <w:lang w:bidi="ar"/>
              </w:rPr>
              <w:t>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光纤尾纤</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1.需满足ISO/IEC11801：2002和EIA/TIA568C.3关于OM2/OM3的标准；</w:t>
            </w:r>
            <w:r>
              <w:rPr>
                <w:rFonts w:hint="eastAsia" w:ascii="宋体" w:hAnsi="宋体" w:cs="宋体"/>
                <w:kern w:val="0"/>
                <w:szCs w:val="21"/>
                <w:lang w:bidi="ar"/>
              </w:rPr>
              <w:br w:type="textWrapping"/>
            </w:r>
            <w:r>
              <w:rPr>
                <w:rFonts w:hint="eastAsia" w:ascii="宋体" w:hAnsi="宋体" w:cs="宋体"/>
                <w:kern w:val="0"/>
                <w:szCs w:val="21"/>
                <w:lang w:bidi="ar"/>
              </w:rPr>
              <w:t>2.支持：FDDI100Mbps、10baseFL、100baseFX、1000baseSX/LX、10GBaseLX、FibreChannel266Mbps、FibreChannel1000Mbps、ATM155Mbps、ATM622Mbps；</w:t>
            </w:r>
            <w:r>
              <w:rPr>
                <w:rFonts w:hint="eastAsia" w:ascii="宋体" w:hAnsi="宋体" w:cs="宋体"/>
                <w:kern w:val="0"/>
                <w:szCs w:val="21"/>
                <w:lang w:bidi="ar"/>
              </w:rPr>
              <w:br w:type="textWrapping"/>
            </w:r>
            <w:r>
              <w:rPr>
                <w:rFonts w:hint="eastAsia" w:ascii="宋体" w:hAnsi="宋体" w:cs="宋体"/>
                <w:kern w:val="0"/>
                <w:szCs w:val="21"/>
                <w:lang w:bidi="ar"/>
              </w:rPr>
              <w:t>3.接口：提供SC-LC及LC-LC两种，双芯。</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1536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Cs/>
                <w:szCs w:val="21"/>
              </w:rPr>
            </w:pPr>
            <w:r>
              <w:rPr>
                <w:rFonts w:hint="eastAsia" w:ascii="宋体" w:hAnsi="宋体" w:cs="宋体"/>
                <w:bCs/>
                <w:kern w:val="0"/>
                <w:szCs w:val="21"/>
                <w:lang w:bidi="ar"/>
              </w:rPr>
              <w:t>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1194" w:hRule="atLeast"/>
          <w:jc w:val="center"/>
        </w:trPr>
        <w:tc>
          <w:tcPr>
            <w:tcW w:w="648"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116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光纤熔接</w:t>
            </w:r>
          </w:p>
        </w:tc>
        <w:tc>
          <w:tcPr>
            <w:tcW w:w="5599"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1.适用于9/125um、50/125um、62.5/125um及万兆全系列光纤连接应用；</w:t>
            </w:r>
          </w:p>
          <w:p>
            <w:pPr>
              <w:widowControl/>
              <w:textAlignment w:val="center"/>
              <w:rPr>
                <w:rFonts w:hint="eastAsia" w:ascii="宋体" w:hAnsi="宋体" w:cs="宋体"/>
                <w:szCs w:val="21"/>
              </w:rPr>
            </w:pPr>
            <w:r>
              <w:rPr>
                <w:rFonts w:hint="eastAsia" w:ascii="宋体" w:hAnsi="宋体" w:cs="宋体"/>
                <w:kern w:val="0"/>
                <w:szCs w:val="21"/>
                <w:lang w:bidi="ar"/>
              </w:rPr>
              <w:t>2.采用精密陶瓷材质，较低损耗，适用于LAN/WAN以及CATV/CCTV等需求；</w:t>
            </w:r>
          </w:p>
        </w:tc>
        <w:tc>
          <w:tcPr>
            <w:tcW w:w="778"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1536</w:t>
            </w:r>
          </w:p>
        </w:tc>
        <w:tc>
          <w:tcPr>
            <w:tcW w:w="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Cs/>
                <w:szCs w:val="21"/>
              </w:rPr>
            </w:pPr>
            <w:r>
              <w:rPr>
                <w:rFonts w:hint="eastAsia" w:ascii="宋体" w:hAnsi="宋体" w:cs="宋体"/>
                <w:bCs/>
                <w:kern w:val="0"/>
                <w:szCs w:val="21"/>
                <w:lang w:bidi="ar"/>
              </w:rPr>
              <w:t>根</w:t>
            </w:r>
          </w:p>
        </w:tc>
        <w:tc>
          <w:tcPr>
            <w:tcW w:w="90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40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11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辅材</w:t>
            </w:r>
          </w:p>
        </w:tc>
        <w:tc>
          <w:tcPr>
            <w:tcW w:w="55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kern w:val="0"/>
                <w:szCs w:val="21"/>
                <w:lang w:bidi="ar"/>
              </w:rPr>
              <w:t>配套</w:t>
            </w:r>
          </w:p>
        </w:tc>
        <w:tc>
          <w:tcPr>
            <w:tcW w:w="7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6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批</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textAlignment w:val="center"/>
              <w:rPr>
                <w:rFonts w:hint="eastAsia" w:ascii="宋体" w:hAnsi="宋体" w:cs="宋体"/>
                <w:szCs w:val="21"/>
              </w:rPr>
            </w:pPr>
          </w:p>
        </w:tc>
      </w:tr>
    </w:tbl>
    <w:p>
      <w:pPr>
        <w:pStyle w:val="271"/>
        <w:spacing w:before="120" w:beforeLines="50" w:line="360" w:lineRule="auto"/>
        <w:ind w:firstLine="482" w:firstLineChars="200"/>
        <w:jc w:val="left"/>
        <w:rPr>
          <w:rFonts w:hint="eastAsia" w:ascii="宋体" w:hAnsi="宋体" w:cs="宋体"/>
          <w:b/>
          <w:sz w:val="24"/>
          <w:szCs w:val="24"/>
        </w:rPr>
      </w:pPr>
      <w:r>
        <w:rPr>
          <w:rFonts w:hint="eastAsia" w:ascii="宋体" w:hAnsi="宋体" w:cs="宋体"/>
          <w:b/>
          <w:sz w:val="24"/>
          <w:szCs w:val="24"/>
        </w:rPr>
        <w:t>备注：上表中带“</w:t>
      </w:r>
      <w:r>
        <w:rPr>
          <w:rFonts w:hint="eastAsia" w:ascii="宋体" w:hAnsi="宋体" w:cs="宋体"/>
          <w:kern w:val="0"/>
          <w:sz w:val="24"/>
          <w:szCs w:val="24"/>
          <w:lang w:bidi="ar"/>
        </w:rPr>
        <w:t>▲</w:t>
      </w:r>
      <w:r>
        <w:rPr>
          <w:rFonts w:hint="eastAsia" w:ascii="宋体" w:hAnsi="宋体" w:cs="宋体"/>
          <w:b/>
          <w:sz w:val="24"/>
          <w:szCs w:val="24"/>
        </w:rPr>
        <w:t>”标注的产品为核心产品，系指在非单一产品采购项目中，采购人根据采购项目技术构成、产品价格比重等合理确定的。产品采购需求一览表中所列材料及其数量如有遗漏，投标供应商为达到采购人功能和质量要求需自行补充遗漏，并不得以此为由要求采购人增加任何费用。</w:t>
      </w:r>
    </w:p>
    <w:p>
      <w:pPr>
        <w:snapToGrid w:val="0"/>
        <w:spacing w:line="360" w:lineRule="auto"/>
        <w:ind w:firstLine="482" w:firstLineChars="200"/>
        <w:rPr>
          <w:rFonts w:hint="eastAsia" w:ascii="宋体" w:hAnsi="宋体" w:cs="宋体"/>
          <w:b/>
          <w:bCs/>
          <w:sz w:val="24"/>
          <w:szCs w:val="24"/>
        </w:rPr>
      </w:pPr>
    </w:p>
    <w:p>
      <w:pPr>
        <w:snapToGrid w:val="0"/>
        <w:spacing w:line="360" w:lineRule="auto"/>
        <w:outlineLvl w:val="2"/>
        <w:rPr>
          <w:rFonts w:hint="eastAsia" w:ascii="宋体" w:hAnsi="宋体" w:cs="宋体"/>
          <w:b/>
          <w:bCs/>
          <w:sz w:val="24"/>
          <w:szCs w:val="24"/>
        </w:rPr>
      </w:pPr>
      <w:bookmarkStart w:id="47" w:name="_Toc21563_WPSOffice_Level2"/>
      <w:r>
        <w:rPr>
          <w:rFonts w:hint="eastAsia" w:ascii="宋体" w:hAnsi="宋体" w:cs="宋体"/>
          <w:b/>
          <w:bCs/>
          <w:sz w:val="24"/>
          <w:szCs w:val="24"/>
        </w:rPr>
        <w:t>四、实施要求或标准</w:t>
      </w:r>
      <w:bookmarkEnd w:id="47"/>
    </w:p>
    <w:p>
      <w:pPr>
        <w:pStyle w:val="270"/>
        <w:spacing w:line="360" w:lineRule="auto"/>
        <w:rPr>
          <w:rFonts w:hint="eastAsia" w:cs="宋体"/>
          <w:b/>
        </w:rPr>
      </w:pPr>
      <w:r>
        <w:rPr>
          <w:rFonts w:hint="eastAsia" w:cs="宋体"/>
        </w:rPr>
        <w:t>（1）投标供应商应认真对学校现场环境进行踏勘，对项目施工条件尤其是地下管网条件和其他影响因素进行评估，</w:t>
      </w:r>
      <w:r>
        <w:rPr>
          <w:rFonts w:hint="eastAsia" w:cs="宋体"/>
          <w:color w:val="000000"/>
        </w:rPr>
        <w:t>监控专网室内外管线含重新开挖及恢复，含不可避免的破路土建工程，投标供应商针对管线施工应慎重报价。</w:t>
      </w:r>
      <w:r>
        <w:rPr>
          <w:rFonts w:hint="eastAsia" w:cs="宋体"/>
          <w:b/>
          <w:color w:val="000000"/>
        </w:rPr>
        <w:t>中标</w:t>
      </w:r>
      <w:r>
        <w:rPr>
          <w:rFonts w:hint="eastAsia" w:cs="宋体"/>
          <w:b/>
        </w:rPr>
        <w:t>后在签订合同、施工过程中以及维保期内，中标供应商不得以不完全了解现场情况为由，提出任何形式的增加费用或索赔的要求。</w:t>
      </w:r>
    </w:p>
    <w:p>
      <w:pPr>
        <w:pStyle w:val="270"/>
        <w:spacing w:line="360" w:lineRule="auto"/>
        <w:rPr>
          <w:rFonts w:hint="eastAsia" w:cs="宋体"/>
          <w:color w:val="000000"/>
          <w:highlight w:val="green"/>
        </w:rPr>
      </w:pPr>
      <w:r>
        <w:rPr>
          <w:rFonts w:hint="eastAsia" w:cs="宋体"/>
          <w:color w:val="000000"/>
          <w:highlight w:val="green"/>
        </w:rPr>
        <w:t>（2）为了保证项目实施质量，在本项目实施前，中标供应商应针对本项目进行深化设计并形成施工图纸，同时施工图纸须经专业审图机构审查通过后方可进行施工，由此产生的图纸审查费用由中标供应商承担。</w:t>
      </w:r>
    </w:p>
    <w:p>
      <w:pPr>
        <w:pStyle w:val="270"/>
        <w:spacing w:line="360" w:lineRule="auto"/>
        <w:rPr>
          <w:rFonts w:hint="eastAsia" w:cs="宋体"/>
        </w:rPr>
      </w:pPr>
      <w:r>
        <w:rPr>
          <w:rFonts w:hint="eastAsia" w:cs="宋体"/>
          <w:color w:val="000000"/>
        </w:rPr>
        <w:t>（3）考虑到池州学院各种应用业务的飞速发展，网络承载的信息流量不断增加</w:t>
      </w:r>
      <w:r>
        <w:rPr>
          <w:rFonts w:hint="eastAsia" w:cs="宋体"/>
        </w:rPr>
        <w:t>。设计中充分考虑未来带宽扩容的需要，从网络和设备的配置上都保留一定的扩充余地，便于融入随着新技术发展带来的新功能，满足平安校园不断发展的业务需要；针对池州学院的具体情况，按照池州学院的要求设计实用可行、技术先进、性能稳定的技术方案和施工方案。</w:t>
      </w:r>
    </w:p>
    <w:p>
      <w:pPr>
        <w:pStyle w:val="270"/>
        <w:spacing w:line="360" w:lineRule="auto"/>
        <w:rPr>
          <w:rFonts w:hint="eastAsia" w:cs="宋体"/>
        </w:rPr>
      </w:pPr>
      <w:r>
        <w:rPr>
          <w:rFonts w:hint="eastAsia" w:cs="宋体"/>
        </w:rPr>
        <w:t>（4）投标供应商应参照池州学院提供的点位表，详细了解每个摄像点安装位置、安装方法及所需材料，据此进行报价，并在中标后绘制具体的施工图。主干传输线路采用光纤敷设，采用光网络传输，确保图像数据完整快捷地传输至主机房。</w:t>
      </w:r>
    </w:p>
    <w:p>
      <w:pPr>
        <w:pStyle w:val="270"/>
        <w:spacing w:line="360" w:lineRule="auto"/>
        <w:rPr>
          <w:rFonts w:hint="eastAsia" w:cs="宋体"/>
        </w:rPr>
      </w:pPr>
      <w:r>
        <w:rPr>
          <w:rFonts w:hint="eastAsia" w:cs="宋体"/>
        </w:rPr>
        <w:t>（5）由于池州学院部分区域无强弱电管网，投标供应商必须考虑校园技防专用光缆管网专门建设</w:t>
      </w:r>
      <w:r>
        <w:rPr>
          <w:rFonts w:hint="eastAsia" w:cs="宋体"/>
          <w:color w:val="000000"/>
        </w:rPr>
        <w:t>，强电线铺设须严格按照规范实施，强电线低于地面100cm，弱电线低于地面50cm，均须套管，铺设光缆时最大程度减少对道路和绿地的破坏，敷设完成后须对破坏面进行恢复。本项目技防专用网络实行专网专用，不得从事与本项目以</w:t>
      </w:r>
      <w:r>
        <w:rPr>
          <w:rFonts w:hint="eastAsia" w:cs="宋体"/>
        </w:rPr>
        <w:t>外的其它任何业务，投标供应商不得为节约成本多种管网混用或多路并用。</w:t>
      </w:r>
    </w:p>
    <w:p>
      <w:pPr>
        <w:pStyle w:val="270"/>
        <w:spacing w:line="360" w:lineRule="auto"/>
        <w:rPr>
          <w:rFonts w:hint="eastAsia" w:cs="宋体"/>
        </w:rPr>
      </w:pPr>
      <w:r>
        <w:rPr>
          <w:rFonts w:hint="eastAsia" w:cs="宋体"/>
        </w:rPr>
        <w:t>（6）投标时应针对池州学院安防系统具体情况绘制系统拓扑图。</w:t>
      </w:r>
    </w:p>
    <w:p>
      <w:pPr>
        <w:pStyle w:val="270"/>
        <w:spacing w:line="360" w:lineRule="auto"/>
        <w:rPr>
          <w:rFonts w:hint="eastAsia" w:cs="宋体"/>
        </w:rPr>
      </w:pPr>
      <w:r>
        <w:rPr>
          <w:rFonts w:hint="eastAsia" w:cs="宋体"/>
        </w:rPr>
        <w:t>（7）要求录像保存时间，图像保存30天。扩展硬盘数量可根据系统要求增加，但满足录像保存时间要求，如不能满足，在调试时中标供应商无条件增加。</w:t>
      </w:r>
    </w:p>
    <w:p>
      <w:pPr>
        <w:pStyle w:val="270"/>
        <w:spacing w:line="360" w:lineRule="auto"/>
        <w:rPr>
          <w:rFonts w:hint="eastAsia" w:cs="宋体"/>
        </w:rPr>
      </w:pPr>
      <w:r>
        <w:rPr>
          <w:rFonts w:hint="eastAsia" w:cs="宋体"/>
        </w:rPr>
        <w:t>（8）投标供应商要充分考虑系统安装需求，</w:t>
      </w:r>
      <w:r>
        <w:rPr>
          <w:rFonts w:hint="eastAsia" w:cs="宋体"/>
          <w:highlight w:val="green"/>
        </w:rPr>
        <w:t>主要设备产品按实结算；</w:t>
      </w:r>
      <w:r>
        <w:rPr>
          <w:rFonts w:hint="eastAsia" w:cs="宋体"/>
        </w:rPr>
        <w:t>各类辅材考察现场后，按实际需求报价，如有增减不另行增减费用。</w:t>
      </w:r>
    </w:p>
    <w:p>
      <w:pPr>
        <w:pStyle w:val="270"/>
        <w:spacing w:line="360" w:lineRule="auto"/>
        <w:rPr>
          <w:rFonts w:hint="eastAsia" w:cs="宋体"/>
        </w:rPr>
      </w:pPr>
      <w:r>
        <w:rPr>
          <w:rFonts w:hint="eastAsia" w:cs="宋体"/>
        </w:rPr>
        <w:t>（9）所有设施做好防雷措施，若因雷击造成设备损坏或造成录像中断，由中标供应商负责进行免费修复。</w:t>
      </w:r>
    </w:p>
    <w:p>
      <w:pPr>
        <w:pStyle w:val="270"/>
        <w:spacing w:line="360" w:lineRule="auto"/>
        <w:rPr>
          <w:rFonts w:hint="eastAsia" w:cs="宋体"/>
          <w:color w:val="000000"/>
        </w:rPr>
      </w:pPr>
      <w:r>
        <w:rPr>
          <w:rFonts w:hint="eastAsia" w:cs="宋体"/>
        </w:rPr>
        <w:t>（10）投标供应商应勘测现场环境，绘制出详细的监控专网架构图及施工方案图</w:t>
      </w:r>
      <w:r>
        <w:rPr>
          <w:rFonts w:hint="eastAsia" w:cs="宋体"/>
          <w:color w:val="000000"/>
        </w:rPr>
        <w:t>。施工完毕后须向采购人提供与竣工相符的强电、弱电管线布局图（含地上和地下部分，电子版、纸质版各4套）。</w:t>
      </w:r>
    </w:p>
    <w:p>
      <w:pPr>
        <w:pStyle w:val="270"/>
        <w:spacing w:line="360" w:lineRule="auto"/>
        <w:rPr>
          <w:rFonts w:hint="eastAsia" w:cs="宋体"/>
        </w:rPr>
      </w:pPr>
      <w:r>
        <w:rPr>
          <w:rFonts w:hint="eastAsia" w:cs="宋体"/>
          <w:color w:val="000000"/>
        </w:rPr>
        <w:t>（11）</w:t>
      </w:r>
      <w:r>
        <w:rPr>
          <w:rFonts w:hint="eastAsia" w:cs="宋体"/>
        </w:rPr>
        <w:t>投标供应商需承诺与池州市天网工程视频监控平台做到无缝对接，以</w:t>
      </w:r>
      <w:r>
        <w:rPr>
          <w:rFonts w:hint="eastAsia" w:cs="宋体"/>
          <w:color w:val="000000"/>
        </w:rPr>
        <w:t>便于公安机关有关部</w:t>
      </w:r>
      <w:r>
        <w:rPr>
          <w:rFonts w:hint="eastAsia" w:cs="宋体"/>
        </w:rPr>
        <w:t>门监控、浏览、查询设立在校区主要道路、楼宇、师生主要活动区域及重点部位等地点的现场实时图像，直观地了解和掌握监控区域的治安动态，做到对紧急事件的快速反应，提高校园安全防范，提升治安综合管理水平。后期如产生额外的对接费用，由投标供应商自行解决对接费用，且对接开发费用包含在此次投标报价中，后续中标供应商不得以任何形式或理由向采购人申请额外费用。</w:t>
      </w:r>
    </w:p>
    <w:p>
      <w:pPr>
        <w:pStyle w:val="270"/>
        <w:spacing w:line="360" w:lineRule="auto"/>
        <w:rPr>
          <w:rFonts w:ascii="Arial" w:hAnsi="Arial" w:cs="Arial"/>
          <w:sz w:val="28"/>
        </w:rPr>
      </w:pPr>
      <w:r>
        <w:rPr>
          <w:rFonts w:hint="eastAsia" w:cs="宋体"/>
        </w:rPr>
        <w:t>（12）项目实施期间必须重视环境污染、噪声控制及对原建筑物的保护工作，并有相应控制措施及切实可行的供货安装调试方案，项目完毕后应立即清场。</w:t>
      </w:r>
    </w:p>
    <w:sectPr>
      <w:headerReference r:id="rId4" w:type="default"/>
      <w:footerReference r:id="rId5" w:type="default"/>
      <w:pgSz w:w="11907" w:h="16840"/>
      <w:pgMar w:top="1440" w:right="1247" w:bottom="1440" w:left="1247"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gilent TT Cond">
    <w:altName w:val="Arial"/>
    <w:panose1 w:val="00000000000000000000"/>
    <w:charset w:val="00"/>
    <w:family w:val="swiss"/>
    <w:pitch w:val="default"/>
    <w:sig w:usb0="00000000" w:usb1="00000000" w:usb2="00000000" w:usb3="00000000" w:csb0="0000009F" w:csb1="00000000"/>
  </w:font>
  <w:font w:name="Agilent TT CondLight">
    <w:altName w:val="Arial"/>
    <w:panose1 w:val="00000000000000000000"/>
    <w:charset w:val="00"/>
    <w:family w:val="swiss"/>
    <w:pitch w:val="default"/>
    <w:sig w:usb0="00000000" w:usb1="00000000" w:usb2="00000000" w:usb3="00000000" w:csb0="0000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Arial" w:hAnsi="Arial" w:cs="Arial"/>
        <w:sz w:val="24"/>
      </w:rPr>
    </w:pPr>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141F"/>
    <w:rsid w:val="00000257"/>
    <w:rsid w:val="000006A9"/>
    <w:rsid w:val="00001EAA"/>
    <w:rsid w:val="00002A73"/>
    <w:rsid w:val="000033CF"/>
    <w:rsid w:val="000047BC"/>
    <w:rsid w:val="00004DB1"/>
    <w:rsid w:val="00006000"/>
    <w:rsid w:val="00011D51"/>
    <w:rsid w:val="000125C6"/>
    <w:rsid w:val="00014D71"/>
    <w:rsid w:val="0001538F"/>
    <w:rsid w:val="000156F8"/>
    <w:rsid w:val="00016334"/>
    <w:rsid w:val="00021E2E"/>
    <w:rsid w:val="00021FB7"/>
    <w:rsid w:val="00023682"/>
    <w:rsid w:val="00024952"/>
    <w:rsid w:val="00025311"/>
    <w:rsid w:val="000258E6"/>
    <w:rsid w:val="000264EF"/>
    <w:rsid w:val="000320AB"/>
    <w:rsid w:val="00033E60"/>
    <w:rsid w:val="000344D7"/>
    <w:rsid w:val="0003550D"/>
    <w:rsid w:val="00036308"/>
    <w:rsid w:val="00036C1C"/>
    <w:rsid w:val="00037AA8"/>
    <w:rsid w:val="00042925"/>
    <w:rsid w:val="000435D1"/>
    <w:rsid w:val="00043B54"/>
    <w:rsid w:val="00046940"/>
    <w:rsid w:val="00046F6E"/>
    <w:rsid w:val="00047168"/>
    <w:rsid w:val="000536E7"/>
    <w:rsid w:val="00053AA2"/>
    <w:rsid w:val="00054B73"/>
    <w:rsid w:val="000569B9"/>
    <w:rsid w:val="000573D4"/>
    <w:rsid w:val="0005751B"/>
    <w:rsid w:val="00061181"/>
    <w:rsid w:val="00063E6C"/>
    <w:rsid w:val="000647B9"/>
    <w:rsid w:val="00065376"/>
    <w:rsid w:val="00066D09"/>
    <w:rsid w:val="00070902"/>
    <w:rsid w:val="000713FF"/>
    <w:rsid w:val="00072E3E"/>
    <w:rsid w:val="00075A7F"/>
    <w:rsid w:val="00076C60"/>
    <w:rsid w:val="0007712A"/>
    <w:rsid w:val="00080604"/>
    <w:rsid w:val="0008222F"/>
    <w:rsid w:val="000835B5"/>
    <w:rsid w:val="00083B3D"/>
    <w:rsid w:val="00083CAF"/>
    <w:rsid w:val="00087407"/>
    <w:rsid w:val="000927A1"/>
    <w:rsid w:val="00093978"/>
    <w:rsid w:val="00095916"/>
    <w:rsid w:val="00096EEE"/>
    <w:rsid w:val="000A02F9"/>
    <w:rsid w:val="000A20E6"/>
    <w:rsid w:val="000A35E4"/>
    <w:rsid w:val="000A448D"/>
    <w:rsid w:val="000A5C6E"/>
    <w:rsid w:val="000A75FB"/>
    <w:rsid w:val="000A7F2F"/>
    <w:rsid w:val="000B0E23"/>
    <w:rsid w:val="000B1C6D"/>
    <w:rsid w:val="000B55EC"/>
    <w:rsid w:val="000B7FA5"/>
    <w:rsid w:val="000C0C40"/>
    <w:rsid w:val="000C1444"/>
    <w:rsid w:val="000C1610"/>
    <w:rsid w:val="000C2D63"/>
    <w:rsid w:val="000C3295"/>
    <w:rsid w:val="000C3FAC"/>
    <w:rsid w:val="000C4BD6"/>
    <w:rsid w:val="000C5427"/>
    <w:rsid w:val="000C6C21"/>
    <w:rsid w:val="000D060E"/>
    <w:rsid w:val="000D0E42"/>
    <w:rsid w:val="000D0E58"/>
    <w:rsid w:val="000D2D75"/>
    <w:rsid w:val="000D598B"/>
    <w:rsid w:val="000D791E"/>
    <w:rsid w:val="000E5D33"/>
    <w:rsid w:val="000F01CA"/>
    <w:rsid w:val="000F1361"/>
    <w:rsid w:val="000F1B54"/>
    <w:rsid w:val="000F1DB7"/>
    <w:rsid w:val="000F2A06"/>
    <w:rsid w:val="000F2B78"/>
    <w:rsid w:val="000F35EF"/>
    <w:rsid w:val="000F4062"/>
    <w:rsid w:val="000F4E3B"/>
    <w:rsid w:val="000F6110"/>
    <w:rsid w:val="00100260"/>
    <w:rsid w:val="00100B38"/>
    <w:rsid w:val="00100C5C"/>
    <w:rsid w:val="00102E84"/>
    <w:rsid w:val="00103317"/>
    <w:rsid w:val="00104218"/>
    <w:rsid w:val="00105DEF"/>
    <w:rsid w:val="0010798E"/>
    <w:rsid w:val="001101FA"/>
    <w:rsid w:val="00110965"/>
    <w:rsid w:val="00111C03"/>
    <w:rsid w:val="0011281A"/>
    <w:rsid w:val="00113163"/>
    <w:rsid w:val="00114178"/>
    <w:rsid w:val="0011461B"/>
    <w:rsid w:val="00115A66"/>
    <w:rsid w:val="001177C6"/>
    <w:rsid w:val="001206A9"/>
    <w:rsid w:val="00120E7C"/>
    <w:rsid w:val="0012185A"/>
    <w:rsid w:val="001227B7"/>
    <w:rsid w:val="0012350D"/>
    <w:rsid w:val="00123F47"/>
    <w:rsid w:val="00125147"/>
    <w:rsid w:val="00126BDF"/>
    <w:rsid w:val="001272C6"/>
    <w:rsid w:val="00127DE7"/>
    <w:rsid w:val="001303CC"/>
    <w:rsid w:val="00132192"/>
    <w:rsid w:val="00133612"/>
    <w:rsid w:val="0013718D"/>
    <w:rsid w:val="00137C3D"/>
    <w:rsid w:val="00143B37"/>
    <w:rsid w:val="00145DA9"/>
    <w:rsid w:val="00146394"/>
    <w:rsid w:val="00150118"/>
    <w:rsid w:val="00150B07"/>
    <w:rsid w:val="00153A3C"/>
    <w:rsid w:val="00156593"/>
    <w:rsid w:val="001643A6"/>
    <w:rsid w:val="00165942"/>
    <w:rsid w:val="00166720"/>
    <w:rsid w:val="00166FDC"/>
    <w:rsid w:val="0017042D"/>
    <w:rsid w:val="001709E8"/>
    <w:rsid w:val="00170C7F"/>
    <w:rsid w:val="0017223D"/>
    <w:rsid w:val="00172BFC"/>
    <w:rsid w:val="00175441"/>
    <w:rsid w:val="00177A37"/>
    <w:rsid w:val="00180967"/>
    <w:rsid w:val="00182C0E"/>
    <w:rsid w:val="00182F8E"/>
    <w:rsid w:val="0018344B"/>
    <w:rsid w:val="00184145"/>
    <w:rsid w:val="0018611D"/>
    <w:rsid w:val="00186143"/>
    <w:rsid w:val="00186EC1"/>
    <w:rsid w:val="00187739"/>
    <w:rsid w:val="0019033A"/>
    <w:rsid w:val="001936B9"/>
    <w:rsid w:val="001952D4"/>
    <w:rsid w:val="00197256"/>
    <w:rsid w:val="001977D1"/>
    <w:rsid w:val="001A2983"/>
    <w:rsid w:val="001A2B5D"/>
    <w:rsid w:val="001A2C3C"/>
    <w:rsid w:val="001A353A"/>
    <w:rsid w:val="001A4372"/>
    <w:rsid w:val="001B3D14"/>
    <w:rsid w:val="001B58A6"/>
    <w:rsid w:val="001B7541"/>
    <w:rsid w:val="001B7970"/>
    <w:rsid w:val="001C06F9"/>
    <w:rsid w:val="001C14B8"/>
    <w:rsid w:val="001C186E"/>
    <w:rsid w:val="001C2339"/>
    <w:rsid w:val="001C24F8"/>
    <w:rsid w:val="001C2BB4"/>
    <w:rsid w:val="001C4A81"/>
    <w:rsid w:val="001C5712"/>
    <w:rsid w:val="001C5E86"/>
    <w:rsid w:val="001C723D"/>
    <w:rsid w:val="001D0F9B"/>
    <w:rsid w:val="001D2F0E"/>
    <w:rsid w:val="001D5ADB"/>
    <w:rsid w:val="001E0B78"/>
    <w:rsid w:val="001E1CB2"/>
    <w:rsid w:val="001E4CBD"/>
    <w:rsid w:val="001F0663"/>
    <w:rsid w:val="001F0A05"/>
    <w:rsid w:val="001F0BAA"/>
    <w:rsid w:val="001F35F5"/>
    <w:rsid w:val="001F37FA"/>
    <w:rsid w:val="001F4002"/>
    <w:rsid w:val="001F406E"/>
    <w:rsid w:val="001F5775"/>
    <w:rsid w:val="001F76FF"/>
    <w:rsid w:val="00201DFC"/>
    <w:rsid w:val="002064C5"/>
    <w:rsid w:val="00213FEE"/>
    <w:rsid w:val="002141F6"/>
    <w:rsid w:val="00214F1B"/>
    <w:rsid w:val="00215A5A"/>
    <w:rsid w:val="00216795"/>
    <w:rsid w:val="00216DCE"/>
    <w:rsid w:val="00216FF0"/>
    <w:rsid w:val="002176ED"/>
    <w:rsid w:val="002177C2"/>
    <w:rsid w:val="00217ECF"/>
    <w:rsid w:val="00220338"/>
    <w:rsid w:val="00222A84"/>
    <w:rsid w:val="00225426"/>
    <w:rsid w:val="00225B41"/>
    <w:rsid w:val="0022723D"/>
    <w:rsid w:val="00231B0F"/>
    <w:rsid w:val="0023266E"/>
    <w:rsid w:val="00232EB4"/>
    <w:rsid w:val="0023362B"/>
    <w:rsid w:val="00233E37"/>
    <w:rsid w:val="00234D1F"/>
    <w:rsid w:val="00235B38"/>
    <w:rsid w:val="00236A22"/>
    <w:rsid w:val="002374CA"/>
    <w:rsid w:val="00241DCA"/>
    <w:rsid w:val="0024371A"/>
    <w:rsid w:val="0024574D"/>
    <w:rsid w:val="00245F8E"/>
    <w:rsid w:val="00246836"/>
    <w:rsid w:val="00246C4F"/>
    <w:rsid w:val="0025022B"/>
    <w:rsid w:val="0025087B"/>
    <w:rsid w:val="0025138E"/>
    <w:rsid w:val="002523A4"/>
    <w:rsid w:val="0025311D"/>
    <w:rsid w:val="00253B9C"/>
    <w:rsid w:val="00255625"/>
    <w:rsid w:val="00260E35"/>
    <w:rsid w:val="0026182F"/>
    <w:rsid w:val="002667F9"/>
    <w:rsid w:val="00266D4F"/>
    <w:rsid w:val="00270576"/>
    <w:rsid w:val="002718D1"/>
    <w:rsid w:val="00273076"/>
    <w:rsid w:val="00274F25"/>
    <w:rsid w:val="0027571C"/>
    <w:rsid w:val="00276048"/>
    <w:rsid w:val="00280139"/>
    <w:rsid w:val="002801EB"/>
    <w:rsid w:val="00280B31"/>
    <w:rsid w:val="00280BD6"/>
    <w:rsid w:val="00281DE3"/>
    <w:rsid w:val="002822A6"/>
    <w:rsid w:val="00284817"/>
    <w:rsid w:val="00287A4B"/>
    <w:rsid w:val="0029078C"/>
    <w:rsid w:val="00294D72"/>
    <w:rsid w:val="00295404"/>
    <w:rsid w:val="002956E2"/>
    <w:rsid w:val="00295AB3"/>
    <w:rsid w:val="00295D0B"/>
    <w:rsid w:val="002961C7"/>
    <w:rsid w:val="00296C5A"/>
    <w:rsid w:val="002A1BE4"/>
    <w:rsid w:val="002A2134"/>
    <w:rsid w:val="002A2421"/>
    <w:rsid w:val="002A3BDD"/>
    <w:rsid w:val="002A4297"/>
    <w:rsid w:val="002A6A88"/>
    <w:rsid w:val="002A6B92"/>
    <w:rsid w:val="002B0A3A"/>
    <w:rsid w:val="002B0DD6"/>
    <w:rsid w:val="002B1379"/>
    <w:rsid w:val="002B2E87"/>
    <w:rsid w:val="002B5A38"/>
    <w:rsid w:val="002B5E60"/>
    <w:rsid w:val="002C55AE"/>
    <w:rsid w:val="002C58C3"/>
    <w:rsid w:val="002C5945"/>
    <w:rsid w:val="002C5B8C"/>
    <w:rsid w:val="002C7EB6"/>
    <w:rsid w:val="002D53B2"/>
    <w:rsid w:val="002D5E55"/>
    <w:rsid w:val="002D6E47"/>
    <w:rsid w:val="002D7561"/>
    <w:rsid w:val="002E19AA"/>
    <w:rsid w:val="002E22B0"/>
    <w:rsid w:val="002E7CDA"/>
    <w:rsid w:val="002F0730"/>
    <w:rsid w:val="002F153B"/>
    <w:rsid w:val="002F1612"/>
    <w:rsid w:val="002F330F"/>
    <w:rsid w:val="002F6A60"/>
    <w:rsid w:val="00300163"/>
    <w:rsid w:val="00300725"/>
    <w:rsid w:val="00300919"/>
    <w:rsid w:val="00301BFC"/>
    <w:rsid w:val="003044B1"/>
    <w:rsid w:val="003054E6"/>
    <w:rsid w:val="003056A3"/>
    <w:rsid w:val="0031028D"/>
    <w:rsid w:val="00315AED"/>
    <w:rsid w:val="00316BFB"/>
    <w:rsid w:val="00317160"/>
    <w:rsid w:val="003175B1"/>
    <w:rsid w:val="00324502"/>
    <w:rsid w:val="00325886"/>
    <w:rsid w:val="00327ABE"/>
    <w:rsid w:val="00330A3E"/>
    <w:rsid w:val="00330B1D"/>
    <w:rsid w:val="00330B8C"/>
    <w:rsid w:val="00332D0F"/>
    <w:rsid w:val="00333466"/>
    <w:rsid w:val="003335D3"/>
    <w:rsid w:val="003349A1"/>
    <w:rsid w:val="003376FD"/>
    <w:rsid w:val="00341B47"/>
    <w:rsid w:val="00343C08"/>
    <w:rsid w:val="00344159"/>
    <w:rsid w:val="00345734"/>
    <w:rsid w:val="00346895"/>
    <w:rsid w:val="00346EB1"/>
    <w:rsid w:val="00347864"/>
    <w:rsid w:val="00347BB5"/>
    <w:rsid w:val="003505A3"/>
    <w:rsid w:val="00351204"/>
    <w:rsid w:val="00354141"/>
    <w:rsid w:val="00360B8D"/>
    <w:rsid w:val="00361BEF"/>
    <w:rsid w:val="003625F6"/>
    <w:rsid w:val="003627A7"/>
    <w:rsid w:val="00363189"/>
    <w:rsid w:val="00363BFE"/>
    <w:rsid w:val="003644D7"/>
    <w:rsid w:val="00364E69"/>
    <w:rsid w:val="00365262"/>
    <w:rsid w:val="00365F1F"/>
    <w:rsid w:val="003710F8"/>
    <w:rsid w:val="003712DD"/>
    <w:rsid w:val="00371469"/>
    <w:rsid w:val="00372858"/>
    <w:rsid w:val="00374B89"/>
    <w:rsid w:val="00375E41"/>
    <w:rsid w:val="003811E4"/>
    <w:rsid w:val="00381315"/>
    <w:rsid w:val="00381E77"/>
    <w:rsid w:val="003833D9"/>
    <w:rsid w:val="0038350C"/>
    <w:rsid w:val="0038627D"/>
    <w:rsid w:val="00387FE3"/>
    <w:rsid w:val="003903E1"/>
    <w:rsid w:val="003911B8"/>
    <w:rsid w:val="003920C7"/>
    <w:rsid w:val="00394C6F"/>
    <w:rsid w:val="00395C90"/>
    <w:rsid w:val="00396133"/>
    <w:rsid w:val="003A01CD"/>
    <w:rsid w:val="003A1CF4"/>
    <w:rsid w:val="003A2065"/>
    <w:rsid w:val="003A2406"/>
    <w:rsid w:val="003A28B5"/>
    <w:rsid w:val="003B08C1"/>
    <w:rsid w:val="003B09B8"/>
    <w:rsid w:val="003B0A96"/>
    <w:rsid w:val="003B311C"/>
    <w:rsid w:val="003B3D07"/>
    <w:rsid w:val="003B6026"/>
    <w:rsid w:val="003C0316"/>
    <w:rsid w:val="003C292E"/>
    <w:rsid w:val="003C3E99"/>
    <w:rsid w:val="003C4DA8"/>
    <w:rsid w:val="003C6BFE"/>
    <w:rsid w:val="003D1473"/>
    <w:rsid w:val="003D4A88"/>
    <w:rsid w:val="003D5744"/>
    <w:rsid w:val="003D57C0"/>
    <w:rsid w:val="003D63E8"/>
    <w:rsid w:val="003D77A7"/>
    <w:rsid w:val="003E05D4"/>
    <w:rsid w:val="003E1CBA"/>
    <w:rsid w:val="003E4919"/>
    <w:rsid w:val="003E5F0F"/>
    <w:rsid w:val="003E6404"/>
    <w:rsid w:val="003F0025"/>
    <w:rsid w:val="003F16F3"/>
    <w:rsid w:val="003F318C"/>
    <w:rsid w:val="003F40F7"/>
    <w:rsid w:val="003F474B"/>
    <w:rsid w:val="003F4C13"/>
    <w:rsid w:val="003F4D37"/>
    <w:rsid w:val="004000C9"/>
    <w:rsid w:val="00401E77"/>
    <w:rsid w:val="00402357"/>
    <w:rsid w:val="0040467A"/>
    <w:rsid w:val="004046C6"/>
    <w:rsid w:val="0040675F"/>
    <w:rsid w:val="00406950"/>
    <w:rsid w:val="004114FA"/>
    <w:rsid w:val="00412FEF"/>
    <w:rsid w:val="0041564E"/>
    <w:rsid w:val="00415674"/>
    <w:rsid w:val="004156B6"/>
    <w:rsid w:val="00416AB9"/>
    <w:rsid w:val="0041746D"/>
    <w:rsid w:val="00417852"/>
    <w:rsid w:val="00417E20"/>
    <w:rsid w:val="00420825"/>
    <w:rsid w:val="00421CB7"/>
    <w:rsid w:val="00422272"/>
    <w:rsid w:val="00423A04"/>
    <w:rsid w:val="00425458"/>
    <w:rsid w:val="00427011"/>
    <w:rsid w:val="0042717D"/>
    <w:rsid w:val="004278B1"/>
    <w:rsid w:val="00427D7B"/>
    <w:rsid w:val="00430B68"/>
    <w:rsid w:val="0043107D"/>
    <w:rsid w:val="00433C90"/>
    <w:rsid w:val="0043568C"/>
    <w:rsid w:val="004363CD"/>
    <w:rsid w:val="004366A0"/>
    <w:rsid w:val="00437807"/>
    <w:rsid w:val="00441324"/>
    <w:rsid w:val="00443F3E"/>
    <w:rsid w:val="00444527"/>
    <w:rsid w:val="004466A7"/>
    <w:rsid w:val="00446E73"/>
    <w:rsid w:val="00447C94"/>
    <w:rsid w:val="004526D6"/>
    <w:rsid w:val="00453F37"/>
    <w:rsid w:val="00455C3E"/>
    <w:rsid w:val="00455E05"/>
    <w:rsid w:val="0046114E"/>
    <w:rsid w:val="00461AAA"/>
    <w:rsid w:val="00461BFE"/>
    <w:rsid w:val="00462DD5"/>
    <w:rsid w:val="004636E7"/>
    <w:rsid w:val="004644CA"/>
    <w:rsid w:val="0047083E"/>
    <w:rsid w:val="00470D4C"/>
    <w:rsid w:val="00472CE4"/>
    <w:rsid w:val="0047329E"/>
    <w:rsid w:val="004748D2"/>
    <w:rsid w:val="00475961"/>
    <w:rsid w:val="00477883"/>
    <w:rsid w:val="0048233E"/>
    <w:rsid w:val="00485564"/>
    <w:rsid w:val="00485DD2"/>
    <w:rsid w:val="004863A7"/>
    <w:rsid w:val="0048723F"/>
    <w:rsid w:val="004904DD"/>
    <w:rsid w:val="00490EA3"/>
    <w:rsid w:val="00491857"/>
    <w:rsid w:val="00492FCB"/>
    <w:rsid w:val="004A06A6"/>
    <w:rsid w:val="004A245F"/>
    <w:rsid w:val="004A4D51"/>
    <w:rsid w:val="004A7145"/>
    <w:rsid w:val="004A7CD2"/>
    <w:rsid w:val="004B11A8"/>
    <w:rsid w:val="004B39A2"/>
    <w:rsid w:val="004B3D50"/>
    <w:rsid w:val="004B5196"/>
    <w:rsid w:val="004B689B"/>
    <w:rsid w:val="004B6B4F"/>
    <w:rsid w:val="004B7881"/>
    <w:rsid w:val="004B7B16"/>
    <w:rsid w:val="004C19DE"/>
    <w:rsid w:val="004C2007"/>
    <w:rsid w:val="004C26B3"/>
    <w:rsid w:val="004C2F62"/>
    <w:rsid w:val="004C2FAC"/>
    <w:rsid w:val="004C417E"/>
    <w:rsid w:val="004C451E"/>
    <w:rsid w:val="004C5376"/>
    <w:rsid w:val="004C5673"/>
    <w:rsid w:val="004C65F6"/>
    <w:rsid w:val="004C7608"/>
    <w:rsid w:val="004D071E"/>
    <w:rsid w:val="004D11FA"/>
    <w:rsid w:val="004D17BD"/>
    <w:rsid w:val="004D21AF"/>
    <w:rsid w:val="004D2317"/>
    <w:rsid w:val="004D2F10"/>
    <w:rsid w:val="004D42FC"/>
    <w:rsid w:val="004D4C1B"/>
    <w:rsid w:val="004D551F"/>
    <w:rsid w:val="004D59AB"/>
    <w:rsid w:val="004E2DDB"/>
    <w:rsid w:val="004E2FC6"/>
    <w:rsid w:val="004E4912"/>
    <w:rsid w:val="004E5529"/>
    <w:rsid w:val="004E7A23"/>
    <w:rsid w:val="004F17BD"/>
    <w:rsid w:val="004F4736"/>
    <w:rsid w:val="004F49ED"/>
    <w:rsid w:val="004F4D5C"/>
    <w:rsid w:val="004F567D"/>
    <w:rsid w:val="004F5B27"/>
    <w:rsid w:val="004F7089"/>
    <w:rsid w:val="00502EC7"/>
    <w:rsid w:val="005034B8"/>
    <w:rsid w:val="0050557A"/>
    <w:rsid w:val="00505B88"/>
    <w:rsid w:val="005060EA"/>
    <w:rsid w:val="00506FF5"/>
    <w:rsid w:val="00512B22"/>
    <w:rsid w:val="00513105"/>
    <w:rsid w:val="00515E0A"/>
    <w:rsid w:val="005170D5"/>
    <w:rsid w:val="0052120D"/>
    <w:rsid w:val="00521214"/>
    <w:rsid w:val="00521428"/>
    <w:rsid w:val="005230CA"/>
    <w:rsid w:val="00523494"/>
    <w:rsid w:val="0052367F"/>
    <w:rsid w:val="00523DAB"/>
    <w:rsid w:val="00525FD8"/>
    <w:rsid w:val="00531A7C"/>
    <w:rsid w:val="00531D1F"/>
    <w:rsid w:val="0053305B"/>
    <w:rsid w:val="00533174"/>
    <w:rsid w:val="00534579"/>
    <w:rsid w:val="00535AE0"/>
    <w:rsid w:val="00535B52"/>
    <w:rsid w:val="00536188"/>
    <w:rsid w:val="00541A2F"/>
    <w:rsid w:val="005422CE"/>
    <w:rsid w:val="00543ABC"/>
    <w:rsid w:val="00544477"/>
    <w:rsid w:val="00545F29"/>
    <w:rsid w:val="0054636F"/>
    <w:rsid w:val="00546464"/>
    <w:rsid w:val="0055053C"/>
    <w:rsid w:val="00550579"/>
    <w:rsid w:val="00550A0F"/>
    <w:rsid w:val="0055170F"/>
    <w:rsid w:val="00551CCD"/>
    <w:rsid w:val="00552653"/>
    <w:rsid w:val="00554048"/>
    <w:rsid w:val="005549F4"/>
    <w:rsid w:val="00555375"/>
    <w:rsid w:val="005605E0"/>
    <w:rsid w:val="005605F3"/>
    <w:rsid w:val="00562055"/>
    <w:rsid w:val="005638E5"/>
    <w:rsid w:val="005678D0"/>
    <w:rsid w:val="0057288F"/>
    <w:rsid w:val="00572B04"/>
    <w:rsid w:val="00573755"/>
    <w:rsid w:val="00573A39"/>
    <w:rsid w:val="005740F4"/>
    <w:rsid w:val="00575953"/>
    <w:rsid w:val="00581C44"/>
    <w:rsid w:val="00581DCA"/>
    <w:rsid w:val="00583388"/>
    <w:rsid w:val="00583A94"/>
    <w:rsid w:val="005849FC"/>
    <w:rsid w:val="005873E5"/>
    <w:rsid w:val="00591024"/>
    <w:rsid w:val="0059255A"/>
    <w:rsid w:val="005941A5"/>
    <w:rsid w:val="00595E23"/>
    <w:rsid w:val="005975D8"/>
    <w:rsid w:val="00597BA6"/>
    <w:rsid w:val="005A0666"/>
    <w:rsid w:val="005A2263"/>
    <w:rsid w:val="005A3E4D"/>
    <w:rsid w:val="005A437B"/>
    <w:rsid w:val="005A6DA6"/>
    <w:rsid w:val="005B0776"/>
    <w:rsid w:val="005B0D35"/>
    <w:rsid w:val="005B1262"/>
    <w:rsid w:val="005B2C5D"/>
    <w:rsid w:val="005B3073"/>
    <w:rsid w:val="005B312D"/>
    <w:rsid w:val="005C1001"/>
    <w:rsid w:val="005C161F"/>
    <w:rsid w:val="005C2386"/>
    <w:rsid w:val="005C2B11"/>
    <w:rsid w:val="005C4464"/>
    <w:rsid w:val="005C6AF7"/>
    <w:rsid w:val="005D09FF"/>
    <w:rsid w:val="005D3E66"/>
    <w:rsid w:val="005D400E"/>
    <w:rsid w:val="005D67B2"/>
    <w:rsid w:val="005D6A73"/>
    <w:rsid w:val="005E1683"/>
    <w:rsid w:val="005E2944"/>
    <w:rsid w:val="005E31DA"/>
    <w:rsid w:val="005E4006"/>
    <w:rsid w:val="005E45BA"/>
    <w:rsid w:val="005E6DED"/>
    <w:rsid w:val="005F0225"/>
    <w:rsid w:val="005F2BB4"/>
    <w:rsid w:val="005F33A7"/>
    <w:rsid w:val="005F38A5"/>
    <w:rsid w:val="005F4E07"/>
    <w:rsid w:val="005F67F0"/>
    <w:rsid w:val="005F69C3"/>
    <w:rsid w:val="005F6FDB"/>
    <w:rsid w:val="005F717D"/>
    <w:rsid w:val="005F76E5"/>
    <w:rsid w:val="005F7B34"/>
    <w:rsid w:val="005F7FB8"/>
    <w:rsid w:val="00601BEC"/>
    <w:rsid w:val="00602081"/>
    <w:rsid w:val="00602F12"/>
    <w:rsid w:val="00603924"/>
    <w:rsid w:val="00604E57"/>
    <w:rsid w:val="00607BEE"/>
    <w:rsid w:val="00610E02"/>
    <w:rsid w:val="00610EB1"/>
    <w:rsid w:val="0061187A"/>
    <w:rsid w:val="00614896"/>
    <w:rsid w:val="00614AE6"/>
    <w:rsid w:val="00615E50"/>
    <w:rsid w:val="00616796"/>
    <w:rsid w:val="006176B3"/>
    <w:rsid w:val="006200E1"/>
    <w:rsid w:val="0062147F"/>
    <w:rsid w:val="00622217"/>
    <w:rsid w:val="0062430C"/>
    <w:rsid w:val="006250B3"/>
    <w:rsid w:val="00625C1E"/>
    <w:rsid w:val="00625C88"/>
    <w:rsid w:val="006279A7"/>
    <w:rsid w:val="00630706"/>
    <w:rsid w:val="006307AF"/>
    <w:rsid w:val="00632047"/>
    <w:rsid w:val="00632E76"/>
    <w:rsid w:val="00634862"/>
    <w:rsid w:val="00634F7B"/>
    <w:rsid w:val="006352CA"/>
    <w:rsid w:val="00636563"/>
    <w:rsid w:val="006365C1"/>
    <w:rsid w:val="00640C31"/>
    <w:rsid w:val="006410AD"/>
    <w:rsid w:val="00641962"/>
    <w:rsid w:val="00641A5C"/>
    <w:rsid w:val="006421F1"/>
    <w:rsid w:val="00642D32"/>
    <w:rsid w:val="00643D87"/>
    <w:rsid w:val="006453DF"/>
    <w:rsid w:val="00645812"/>
    <w:rsid w:val="00652B90"/>
    <w:rsid w:val="006533DD"/>
    <w:rsid w:val="00653751"/>
    <w:rsid w:val="00653D1C"/>
    <w:rsid w:val="00655C26"/>
    <w:rsid w:val="006612B7"/>
    <w:rsid w:val="0066167F"/>
    <w:rsid w:val="006639E5"/>
    <w:rsid w:val="006657C1"/>
    <w:rsid w:val="00666D5A"/>
    <w:rsid w:val="0066761F"/>
    <w:rsid w:val="00671FC6"/>
    <w:rsid w:val="00671FD7"/>
    <w:rsid w:val="00672B70"/>
    <w:rsid w:val="00672E43"/>
    <w:rsid w:val="006746C4"/>
    <w:rsid w:val="00676036"/>
    <w:rsid w:val="00677283"/>
    <w:rsid w:val="00677955"/>
    <w:rsid w:val="0068091B"/>
    <w:rsid w:val="006839FF"/>
    <w:rsid w:val="00683C43"/>
    <w:rsid w:val="00686E5D"/>
    <w:rsid w:val="00691383"/>
    <w:rsid w:val="006913BD"/>
    <w:rsid w:val="0069184E"/>
    <w:rsid w:val="00691D71"/>
    <w:rsid w:val="00691F36"/>
    <w:rsid w:val="0069305B"/>
    <w:rsid w:val="0069310E"/>
    <w:rsid w:val="006957AE"/>
    <w:rsid w:val="00697D08"/>
    <w:rsid w:val="006A16F5"/>
    <w:rsid w:val="006A19E4"/>
    <w:rsid w:val="006A2462"/>
    <w:rsid w:val="006A3672"/>
    <w:rsid w:val="006A483E"/>
    <w:rsid w:val="006A52E9"/>
    <w:rsid w:val="006A5CA7"/>
    <w:rsid w:val="006A7777"/>
    <w:rsid w:val="006A7E89"/>
    <w:rsid w:val="006B03EF"/>
    <w:rsid w:val="006B1075"/>
    <w:rsid w:val="006B1196"/>
    <w:rsid w:val="006B13FC"/>
    <w:rsid w:val="006B1B37"/>
    <w:rsid w:val="006B2447"/>
    <w:rsid w:val="006B42A4"/>
    <w:rsid w:val="006B6B4C"/>
    <w:rsid w:val="006C0068"/>
    <w:rsid w:val="006C0AB3"/>
    <w:rsid w:val="006C1529"/>
    <w:rsid w:val="006C225C"/>
    <w:rsid w:val="006C4266"/>
    <w:rsid w:val="006C46C8"/>
    <w:rsid w:val="006C491A"/>
    <w:rsid w:val="006C6589"/>
    <w:rsid w:val="006D0332"/>
    <w:rsid w:val="006D0653"/>
    <w:rsid w:val="006D0E7B"/>
    <w:rsid w:val="006D19CD"/>
    <w:rsid w:val="006D2729"/>
    <w:rsid w:val="006D6068"/>
    <w:rsid w:val="006D6B79"/>
    <w:rsid w:val="006E124F"/>
    <w:rsid w:val="006E1873"/>
    <w:rsid w:val="006E3328"/>
    <w:rsid w:val="006E358F"/>
    <w:rsid w:val="006E362B"/>
    <w:rsid w:val="006E3636"/>
    <w:rsid w:val="006E6BF1"/>
    <w:rsid w:val="006F21E2"/>
    <w:rsid w:val="006F325E"/>
    <w:rsid w:val="006F3481"/>
    <w:rsid w:val="006F4001"/>
    <w:rsid w:val="006F7F80"/>
    <w:rsid w:val="00701E30"/>
    <w:rsid w:val="00703C37"/>
    <w:rsid w:val="00703E19"/>
    <w:rsid w:val="00704718"/>
    <w:rsid w:val="00704E87"/>
    <w:rsid w:val="007052C1"/>
    <w:rsid w:val="00705D1E"/>
    <w:rsid w:val="007060F3"/>
    <w:rsid w:val="0070762E"/>
    <w:rsid w:val="00707715"/>
    <w:rsid w:val="007118CF"/>
    <w:rsid w:val="00711E29"/>
    <w:rsid w:val="00714D75"/>
    <w:rsid w:val="00714F57"/>
    <w:rsid w:val="00716B5C"/>
    <w:rsid w:val="0072008C"/>
    <w:rsid w:val="00720391"/>
    <w:rsid w:val="0072142F"/>
    <w:rsid w:val="007222B1"/>
    <w:rsid w:val="007227C6"/>
    <w:rsid w:val="00723BCB"/>
    <w:rsid w:val="0072574A"/>
    <w:rsid w:val="00725D9C"/>
    <w:rsid w:val="00727048"/>
    <w:rsid w:val="007270FA"/>
    <w:rsid w:val="0073250C"/>
    <w:rsid w:val="00732C14"/>
    <w:rsid w:val="00735961"/>
    <w:rsid w:val="00735982"/>
    <w:rsid w:val="00736059"/>
    <w:rsid w:val="007363AB"/>
    <w:rsid w:val="00736E48"/>
    <w:rsid w:val="00740243"/>
    <w:rsid w:val="00740713"/>
    <w:rsid w:val="007407A6"/>
    <w:rsid w:val="00740AEF"/>
    <w:rsid w:val="00740EB6"/>
    <w:rsid w:val="007412B6"/>
    <w:rsid w:val="00743A9E"/>
    <w:rsid w:val="0074435C"/>
    <w:rsid w:val="0074463D"/>
    <w:rsid w:val="00747CAF"/>
    <w:rsid w:val="00747EDA"/>
    <w:rsid w:val="007507F8"/>
    <w:rsid w:val="00751C06"/>
    <w:rsid w:val="007523E8"/>
    <w:rsid w:val="007527C5"/>
    <w:rsid w:val="00752E97"/>
    <w:rsid w:val="00756303"/>
    <w:rsid w:val="00757AD4"/>
    <w:rsid w:val="00760348"/>
    <w:rsid w:val="00760ABB"/>
    <w:rsid w:val="00761382"/>
    <w:rsid w:val="007622CD"/>
    <w:rsid w:val="00762D1A"/>
    <w:rsid w:val="007639AF"/>
    <w:rsid w:val="00763AC5"/>
    <w:rsid w:val="00764181"/>
    <w:rsid w:val="007647D5"/>
    <w:rsid w:val="00766C61"/>
    <w:rsid w:val="007673ED"/>
    <w:rsid w:val="0076771F"/>
    <w:rsid w:val="00767D9E"/>
    <w:rsid w:val="007709BF"/>
    <w:rsid w:val="007709D8"/>
    <w:rsid w:val="007733D3"/>
    <w:rsid w:val="00777763"/>
    <w:rsid w:val="0077777A"/>
    <w:rsid w:val="00781E14"/>
    <w:rsid w:val="0078240B"/>
    <w:rsid w:val="00783114"/>
    <w:rsid w:val="0078331F"/>
    <w:rsid w:val="00783895"/>
    <w:rsid w:val="00784B76"/>
    <w:rsid w:val="0078567A"/>
    <w:rsid w:val="00785C6D"/>
    <w:rsid w:val="00787F9B"/>
    <w:rsid w:val="0079005A"/>
    <w:rsid w:val="0079207D"/>
    <w:rsid w:val="00792E9F"/>
    <w:rsid w:val="00793898"/>
    <w:rsid w:val="00793C0C"/>
    <w:rsid w:val="00795AE3"/>
    <w:rsid w:val="00795B60"/>
    <w:rsid w:val="007967B5"/>
    <w:rsid w:val="00797F36"/>
    <w:rsid w:val="007A2337"/>
    <w:rsid w:val="007A2CE1"/>
    <w:rsid w:val="007A3994"/>
    <w:rsid w:val="007A47B1"/>
    <w:rsid w:val="007A6A22"/>
    <w:rsid w:val="007A70A4"/>
    <w:rsid w:val="007A7203"/>
    <w:rsid w:val="007B0C81"/>
    <w:rsid w:val="007B28B6"/>
    <w:rsid w:val="007B539F"/>
    <w:rsid w:val="007B5B56"/>
    <w:rsid w:val="007B5DA9"/>
    <w:rsid w:val="007C089E"/>
    <w:rsid w:val="007C3893"/>
    <w:rsid w:val="007C3E35"/>
    <w:rsid w:val="007C6D7A"/>
    <w:rsid w:val="007D0E37"/>
    <w:rsid w:val="007D3537"/>
    <w:rsid w:val="007D52BF"/>
    <w:rsid w:val="007D715D"/>
    <w:rsid w:val="007E1E3A"/>
    <w:rsid w:val="007E2BBE"/>
    <w:rsid w:val="007E3CC8"/>
    <w:rsid w:val="007E54BB"/>
    <w:rsid w:val="007E5975"/>
    <w:rsid w:val="007E6573"/>
    <w:rsid w:val="007E737A"/>
    <w:rsid w:val="007E7DEC"/>
    <w:rsid w:val="007F0874"/>
    <w:rsid w:val="007F0C3A"/>
    <w:rsid w:val="007F1E6F"/>
    <w:rsid w:val="007F3E0F"/>
    <w:rsid w:val="008007D7"/>
    <w:rsid w:val="008011FE"/>
    <w:rsid w:val="008026F7"/>
    <w:rsid w:val="00805B1C"/>
    <w:rsid w:val="0081049F"/>
    <w:rsid w:val="00810C76"/>
    <w:rsid w:val="00810E9B"/>
    <w:rsid w:val="00811F3D"/>
    <w:rsid w:val="008141C9"/>
    <w:rsid w:val="00814677"/>
    <w:rsid w:val="008163C4"/>
    <w:rsid w:val="00816D51"/>
    <w:rsid w:val="0082176A"/>
    <w:rsid w:val="00821AD6"/>
    <w:rsid w:val="00822F9B"/>
    <w:rsid w:val="008233A0"/>
    <w:rsid w:val="0082433F"/>
    <w:rsid w:val="0082436B"/>
    <w:rsid w:val="0082494D"/>
    <w:rsid w:val="00831245"/>
    <w:rsid w:val="00833BED"/>
    <w:rsid w:val="00836B3D"/>
    <w:rsid w:val="00837532"/>
    <w:rsid w:val="0083784E"/>
    <w:rsid w:val="008400BB"/>
    <w:rsid w:val="008413B2"/>
    <w:rsid w:val="0084407E"/>
    <w:rsid w:val="00844E84"/>
    <w:rsid w:val="00847AD9"/>
    <w:rsid w:val="00847D1E"/>
    <w:rsid w:val="00851C79"/>
    <w:rsid w:val="00852EBE"/>
    <w:rsid w:val="008532D7"/>
    <w:rsid w:val="00854399"/>
    <w:rsid w:val="00854B4B"/>
    <w:rsid w:val="008555FC"/>
    <w:rsid w:val="008558CE"/>
    <w:rsid w:val="008575B7"/>
    <w:rsid w:val="00860D56"/>
    <w:rsid w:val="0086100F"/>
    <w:rsid w:val="0086132F"/>
    <w:rsid w:val="00863161"/>
    <w:rsid w:val="00866C93"/>
    <w:rsid w:val="008672E6"/>
    <w:rsid w:val="008676AB"/>
    <w:rsid w:val="00871A99"/>
    <w:rsid w:val="008727D1"/>
    <w:rsid w:val="008730FC"/>
    <w:rsid w:val="008809B1"/>
    <w:rsid w:val="00880EF8"/>
    <w:rsid w:val="00881219"/>
    <w:rsid w:val="008842EE"/>
    <w:rsid w:val="00886299"/>
    <w:rsid w:val="00886E52"/>
    <w:rsid w:val="008925C1"/>
    <w:rsid w:val="008930F6"/>
    <w:rsid w:val="00895A1B"/>
    <w:rsid w:val="0089685A"/>
    <w:rsid w:val="0089787A"/>
    <w:rsid w:val="008A19DC"/>
    <w:rsid w:val="008A3556"/>
    <w:rsid w:val="008A4DC9"/>
    <w:rsid w:val="008A5A07"/>
    <w:rsid w:val="008A6A40"/>
    <w:rsid w:val="008B0B1F"/>
    <w:rsid w:val="008B1B54"/>
    <w:rsid w:val="008B44AB"/>
    <w:rsid w:val="008B5347"/>
    <w:rsid w:val="008B7BEC"/>
    <w:rsid w:val="008C1623"/>
    <w:rsid w:val="008C1A2C"/>
    <w:rsid w:val="008C29B6"/>
    <w:rsid w:val="008C2A19"/>
    <w:rsid w:val="008C2EB7"/>
    <w:rsid w:val="008C3ABA"/>
    <w:rsid w:val="008C45DD"/>
    <w:rsid w:val="008C6962"/>
    <w:rsid w:val="008C6BA4"/>
    <w:rsid w:val="008C7227"/>
    <w:rsid w:val="008D002A"/>
    <w:rsid w:val="008D04CA"/>
    <w:rsid w:val="008D14CD"/>
    <w:rsid w:val="008D270F"/>
    <w:rsid w:val="008D33BB"/>
    <w:rsid w:val="008D38A9"/>
    <w:rsid w:val="008D6BB0"/>
    <w:rsid w:val="008E031D"/>
    <w:rsid w:val="008E039F"/>
    <w:rsid w:val="008E1041"/>
    <w:rsid w:val="008E165B"/>
    <w:rsid w:val="008E2FA1"/>
    <w:rsid w:val="008E4F39"/>
    <w:rsid w:val="008E666C"/>
    <w:rsid w:val="008E7221"/>
    <w:rsid w:val="008F02F2"/>
    <w:rsid w:val="008F0CCA"/>
    <w:rsid w:val="008F24B0"/>
    <w:rsid w:val="008F2C89"/>
    <w:rsid w:val="008F373F"/>
    <w:rsid w:val="008F74B0"/>
    <w:rsid w:val="00900C2E"/>
    <w:rsid w:val="00901F1B"/>
    <w:rsid w:val="00903D60"/>
    <w:rsid w:val="0090466F"/>
    <w:rsid w:val="00906B62"/>
    <w:rsid w:val="00911EB1"/>
    <w:rsid w:val="00913EBB"/>
    <w:rsid w:val="009149C8"/>
    <w:rsid w:val="0091778A"/>
    <w:rsid w:val="00917E26"/>
    <w:rsid w:val="00917E44"/>
    <w:rsid w:val="0092044E"/>
    <w:rsid w:val="00922B25"/>
    <w:rsid w:val="00925589"/>
    <w:rsid w:val="00927B78"/>
    <w:rsid w:val="009305C6"/>
    <w:rsid w:val="00930A82"/>
    <w:rsid w:val="00933315"/>
    <w:rsid w:val="00935B30"/>
    <w:rsid w:val="00936027"/>
    <w:rsid w:val="009420BE"/>
    <w:rsid w:val="00942FF1"/>
    <w:rsid w:val="00944144"/>
    <w:rsid w:val="00944C89"/>
    <w:rsid w:val="00945D0D"/>
    <w:rsid w:val="009466A1"/>
    <w:rsid w:val="00946B42"/>
    <w:rsid w:val="00952617"/>
    <w:rsid w:val="00955DB2"/>
    <w:rsid w:val="00955FB1"/>
    <w:rsid w:val="009563DB"/>
    <w:rsid w:val="00960563"/>
    <w:rsid w:val="00962590"/>
    <w:rsid w:val="0096268D"/>
    <w:rsid w:val="00962EE6"/>
    <w:rsid w:val="009631C7"/>
    <w:rsid w:val="00963A2D"/>
    <w:rsid w:val="00963FB0"/>
    <w:rsid w:val="00964402"/>
    <w:rsid w:val="00965609"/>
    <w:rsid w:val="00966808"/>
    <w:rsid w:val="00966A6F"/>
    <w:rsid w:val="00967937"/>
    <w:rsid w:val="00967D86"/>
    <w:rsid w:val="009720B5"/>
    <w:rsid w:val="009721C8"/>
    <w:rsid w:val="00972730"/>
    <w:rsid w:val="00973F4E"/>
    <w:rsid w:val="009774DD"/>
    <w:rsid w:val="00977D8D"/>
    <w:rsid w:val="00981D73"/>
    <w:rsid w:val="00982A34"/>
    <w:rsid w:val="00983C59"/>
    <w:rsid w:val="00983F91"/>
    <w:rsid w:val="00984464"/>
    <w:rsid w:val="00984E1F"/>
    <w:rsid w:val="009873DD"/>
    <w:rsid w:val="009916F1"/>
    <w:rsid w:val="00991F55"/>
    <w:rsid w:val="00992169"/>
    <w:rsid w:val="009945ED"/>
    <w:rsid w:val="0099485B"/>
    <w:rsid w:val="009955BB"/>
    <w:rsid w:val="009964BD"/>
    <w:rsid w:val="00996558"/>
    <w:rsid w:val="009A0362"/>
    <w:rsid w:val="009A26EE"/>
    <w:rsid w:val="009A298A"/>
    <w:rsid w:val="009A4EDE"/>
    <w:rsid w:val="009A735E"/>
    <w:rsid w:val="009B2E8B"/>
    <w:rsid w:val="009B4D40"/>
    <w:rsid w:val="009B546C"/>
    <w:rsid w:val="009B6A69"/>
    <w:rsid w:val="009B7FB3"/>
    <w:rsid w:val="009C0321"/>
    <w:rsid w:val="009C1996"/>
    <w:rsid w:val="009C1BAF"/>
    <w:rsid w:val="009C2DC0"/>
    <w:rsid w:val="009C36E9"/>
    <w:rsid w:val="009C511E"/>
    <w:rsid w:val="009C6B88"/>
    <w:rsid w:val="009D1FEE"/>
    <w:rsid w:val="009D2292"/>
    <w:rsid w:val="009D2401"/>
    <w:rsid w:val="009E0DE6"/>
    <w:rsid w:val="009E173B"/>
    <w:rsid w:val="009E1F79"/>
    <w:rsid w:val="009E2415"/>
    <w:rsid w:val="009E2426"/>
    <w:rsid w:val="009E27C1"/>
    <w:rsid w:val="009E2971"/>
    <w:rsid w:val="009E2E9C"/>
    <w:rsid w:val="009E39BE"/>
    <w:rsid w:val="009E4DE3"/>
    <w:rsid w:val="009E523E"/>
    <w:rsid w:val="009E56E1"/>
    <w:rsid w:val="009E78D2"/>
    <w:rsid w:val="009F0BB6"/>
    <w:rsid w:val="009F31F4"/>
    <w:rsid w:val="009F5086"/>
    <w:rsid w:val="009F57EE"/>
    <w:rsid w:val="009F6F83"/>
    <w:rsid w:val="009F7F7C"/>
    <w:rsid w:val="00A011E5"/>
    <w:rsid w:val="00A0124B"/>
    <w:rsid w:val="00A01E4E"/>
    <w:rsid w:val="00A0480C"/>
    <w:rsid w:val="00A04DF7"/>
    <w:rsid w:val="00A060EE"/>
    <w:rsid w:val="00A07167"/>
    <w:rsid w:val="00A079D2"/>
    <w:rsid w:val="00A10507"/>
    <w:rsid w:val="00A10B91"/>
    <w:rsid w:val="00A11540"/>
    <w:rsid w:val="00A11D07"/>
    <w:rsid w:val="00A13026"/>
    <w:rsid w:val="00A138B3"/>
    <w:rsid w:val="00A145BA"/>
    <w:rsid w:val="00A14688"/>
    <w:rsid w:val="00A16E2F"/>
    <w:rsid w:val="00A217FB"/>
    <w:rsid w:val="00A22378"/>
    <w:rsid w:val="00A2304E"/>
    <w:rsid w:val="00A2400D"/>
    <w:rsid w:val="00A245BF"/>
    <w:rsid w:val="00A2481F"/>
    <w:rsid w:val="00A24A36"/>
    <w:rsid w:val="00A25663"/>
    <w:rsid w:val="00A25C9C"/>
    <w:rsid w:val="00A26467"/>
    <w:rsid w:val="00A31793"/>
    <w:rsid w:val="00A31854"/>
    <w:rsid w:val="00A32738"/>
    <w:rsid w:val="00A33F7F"/>
    <w:rsid w:val="00A356B2"/>
    <w:rsid w:val="00A36272"/>
    <w:rsid w:val="00A37BCC"/>
    <w:rsid w:val="00A37E9D"/>
    <w:rsid w:val="00A45A5D"/>
    <w:rsid w:val="00A4608D"/>
    <w:rsid w:val="00A46339"/>
    <w:rsid w:val="00A5021D"/>
    <w:rsid w:val="00A51117"/>
    <w:rsid w:val="00A5389D"/>
    <w:rsid w:val="00A54B6B"/>
    <w:rsid w:val="00A54BFD"/>
    <w:rsid w:val="00A56F44"/>
    <w:rsid w:val="00A57545"/>
    <w:rsid w:val="00A60A2C"/>
    <w:rsid w:val="00A60C2C"/>
    <w:rsid w:val="00A60C7C"/>
    <w:rsid w:val="00A62E89"/>
    <w:rsid w:val="00A65A3F"/>
    <w:rsid w:val="00A66360"/>
    <w:rsid w:val="00A66EA2"/>
    <w:rsid w:val="00A671E4"/>
    <w:rsid w:val="00A675DB"/>
    <w:rsid w:val="00A67EB4"/>
    <w:rsid w:val="00A70EB1"/>
    <w:rsid w:val="00A70F6D"/>
    <w:rsid w:val="00A71CDC"/>
    <w:rsid w:val="00A737D8"/>
    <w:rsid w:val="00A73B59"/>
    <w:rsid w:val="00A7607E"/>
    <w:rsid w:val="00A7673B"/>
    <w:rsid w:val="00A769D6"/>
    <w:rsid w:val="00A76D95"/>
    <w:rsid w:val="00A7770D"/>
    <w:rsid w:val="00A81119"/>
    <w:rsid w:val="00A8167F"/>
    <w:rsid w:val="00A83DF6"/>
    <w:rsid w:val="00A8420D"/>
    <w:rsid w:val="00A8594E"/>
    <w:rsid w:val="00A85F3F"/>
    <w:rsid w:val="00A85F9C"/>
    <w:rsid w:val="00A87F9B"/>
    <w:rsid w:val="00A91561"/>
    <w:rsid w:val="00A91FF4"/>
    <w:rsid w:val="00A92F1B"/>
    <w:rsid w:val="00A93FC6"/>
    <w:rsid w:val="00A967E4"/>
    <w:rsid w:val="00A971E8"/>
    <w:rsid w:val="00A97325"/>
    <w:rsid w:val="00AA22A7"/>
    <w:rsid w:val="00AA236F"/>
    <w:rsid w:val="00AA3DA2"/>
    <w:rsid w:val="00AA40BD"/>
    <w:rsid w:val="00AA516C"/>
    <w:rsid w:val="00AA5604"/>
    <w:rsid w:val="00AA5DEE"/>
    <w:rsid w:val="00AA7307"/>
    <w:rsid w:val="00AA7934"/>
    <w:rsid w:val="00AB09BC"/>
    <w:rsid w:val="00AB117D"/>
    <w:rsid w:val="00AB13B6"/>
    <w:rsid w:val="00AB1D4F"/>
    <w:rsid w:val="00AB2ECD"/>
    <w:rsid w:val="00AB3A1D"/>
    <w:rsid w:val="00AB73D3"/>
    <w:rsid w:val="00AB79C7"/>
    <w:rsid w:val="00AC0310"/>
    <w:rsid w:val="00AC3B6E"/>
    <w:rsid w:val="00AC3DC4"/>
    <w:rsid w:val="00AC45BE"/>
    <w:rsid w:val="00AC4E83"/>
    <w:rsid w:val="00AC6AC2"/>
    <w:rsid w:val="00AC7313"/>
    <w:rsid w:val="00AC7B31"/>
    <w:rsid w:val="00AD028C"/>
    <w:rsid w:val="00AD0B61"/>
    <w:rsid w:val="00AD414D"/>
    <w:rsid w:val="00AD5D6D"/>
    <w:rsid w:val="00AD5E6B"/>
    <w:rsid w:val="00AE0A63"/>
    <w:rsid w:val="00AE2031"/>
    <w:rsid w:val="00AE4617"/>
    <w:rsid w:val="00AE4943"/>
    <w:rsid w:val="00AE6372"/>
    <w:rsid w:val="00AF0DD0"/>
    <w:rsid w:val="00AF4459"/>
    <w:rsid w:val="00AF6738"/>
    <w:rsid w:val="00B0365D"/>
    <w:rsid w:val="00B03EE3"/>
    <w:rsid w:val="00B0593C"/>
    <w:rsid w:val="00B0671E"/>
    <w:rsid w:val="00B074AC"/>
    <w:rsid w:val="00B07DCE"/>
    <w:rsid w:val="00B11A1E"/>
    <w:rsid w:val="00B124C4"/>
    <w:rsid w:val="00B135F5"/>
    <w:rsid w:val="00B13741"/>
    <w:rsid w:val="00B1483D"/>
    <w:rsid w:val="00B1484A"/>
    <w:rsid w:val="00B21F5C"/>
    <w:rsid w:val="00B22189"/>
    <w:rsid w:val="00B22A77"/>
    <w:rsid w:val="00B27BDF"/>
    <w:rsid w:val="00B30F11"/>
    <w:rsid w:val="00B31A69"/>
    <w:rsid w:val="00B32AFD"/>
    <w:rsid w:val="00B33CED"/>
    <w:rsid w:val="00B348D1"/>
    <w:rsid w:val="00B34EFF"/>
    <w:rsid w:val="00B36C7A"/>
    <w:rsid w:val="00B3707C"/>
    <w:rsid w:val="00B37D7E"/>
    <w:rsid w:val="00B40A85"/>
    <w:rsid w:val="00B4128D"/>
    <w:rsid w:val="00B41AE4"/>
    <w:rsid w:val="00B43502"/>
    <w:rsid w:val="00B439E2"/>
    <w:rsid w:val="00B46D61"/>
    <w:rsid w:val="00B50A90"/>
    <w:rsid w:val="00B50D9B"/>
    <w:rsid w:val="00B51641"/>
    <w:rsid w:val="00B51A47"/>
    <w:rsid w:val="00B5350A"/>
    <w:rsid w:val="00B53D29"/>
    <w:rsid w:val="00B552E8"/>
    <w:rsid w:val="00B5597F"/>
    <w:rsid w:val="00B567C7"/>
    <w:rsid w:val="00B56CAE"/>
    <w:rsid w:val="00B5736D"/>
    <w:rsid w:val="00B605CC"/>
    <w:rsid w:val="00B623AC"/>
    <w:rsid w:val="00B626AE"/>
    <w:rsid w:val="00B63AD6"/>
    <w:rsid w:val="00B6687A"/>
    <w:rsid w:val="00B700BE"/>
    <w:rsid w:val="00B70A8C"/>
    <w:rsid w:val="00B73DCD"/>
    <w:rsid w:val="00B7474C"/>
    <w:rsid w:val="00B77072"/>
    <w:rsid w:val="00B803B1"/>
    <w:rsid w:val="00B80FA1"/>
    <w:rsid w:val="00B8172A"/>
    <w:rsid w:val="00B847A7"/>
    <w:rsid w:val="00B862B1"/>
    <w:rsid w:val="00B87CC8"/>
    <w:rsid w:val="00B92554"/>
    <w:rsid w:val="00B93EF5"/>
    <w:rsid w:val="00B95FD9"/>
    <w:rsid w:val="00B97FC3"/>
    <w:rsid w:val="00BA1576"/>
    <w:rsid w:val="00BA1BC9"/>
    <w:rsid w:val="00BA2780"/>
    <w:rsid w:val="00BA32AE"/>
    <w:rsid w:val="00BA3D9B"/>
    <w:rsid w:val="00BA3FA4"/>
    <w:rsid w:val="00BA511E"/>
    <w:rsid w:val="00BA5F47"/>
    <w:rsid w:val="00BA61B2"/>
    <w:rsid w:val="00BB08F1"/>
    <w:rsid w:val="00BB182B"/>
    <w:rsid w:val="00BB27D5"/>
    <w:rsid w:val="00BB2926"/>
    <w:rsid w:val="00BB3007"/>
    <w:rsid w:val="00BB37DB"/>
    <w:rsid w:val="00BB3AD4"/>
    <w:rsid w:val="00BB4849"/>
    <w:rsid w:val="00BC093A"/>
    <w:rsid w:val="00BC18E4"/>
    <w:rsid w:val="00BC2970"/>
    <w:rsid w:val="00BC2E70"/>
    <w:rsid w:val="00BC32C8"/>
    <w:rsid w:val="00BC38EE"/>
    <w:rsid w:val="00BC3BB7"/>
    <w:rsid w:val="00BC3E33"/>
    <w:rsid w:val="00BC4386"/>
    <w:rsid w:val="00BC4546"/>
    <w:rsid w:val="00BC6A69"/>
    <w:rsid w:val="00BC6D35"/>
    <w:rsid w:val="00BC71E9"/>
    <w:rsid w:val="00BC7B49"/>
    <w:rsid w:val="00BD0C48"/>
    <w:rsid w:val="00BD2373"/>
    <w:rsid w:val="00BD27A7"/>
    <w:rsid w:val="00BD27F9"/>
    <w:rsid w:val="00BD2D1B"/>
    <w:rsid w:val="00BD3A05"/>
    <w:rsid w:val="00BD4512"/>
    <w:rsid w:val="00BE311D"/>
    <w:rsid w:val="00BE5049"/>
    <w:rsid w:val="00BE6E16"/>
    <w:rsid w:val="00BE7C6A"/>
    <w:rsid w:val="00BF3D96"/>
    <w:rsid w:val="00BF3DAF"/>
    <w:rsid w:val="00BF56C9"/>
    <w:rsid w:val="00BF58DF"/>
    <w:rsid w:val="00C01D96"/>
    <w:rsid w:val="00C02F65"/>
    <w:rsid w:val="00C03C7C"/>
    <w:rsid w:val="00C0511A"/>
    <w:rsid w:val="00C06FCE"/>
    <w:rsid w:val="00C0769B"/>
    <w:rsid w:val="00C14773"/>
    <w:rsid w:val="00C20F04"/>
    <w:rsid w:val="00C21281"/>
    <w:rsid w:val="00C236F8"/>
    <w:rsid w:val="00C23C1D"/>
    <w:rsid w:val="00C2469C"/>
    <w:rsid w:val="00C2667E"/>
    <w:rsid w:val="00C2724D"/>
    <w:rsid w:val="00C30EE7"/>
    <w:rsid w:val="00C32742"/>
    <w:rsid w:val="00C32CED"/>
    <w:rsid w:val="00C34B4B"/>
    <w:rsid w:val="00C3631C"/>
    <w:rsid w:val="00C36C96"/>
    <w:rsid w:val="00C37725"/>
    <w:rsid w:val="00C414AD"/>
    <w:rsid w:val="00C4223C"/>
    <w:rsid w:val="00C438BE"/>
    <w:rsid w:val="00C4619D"/>
    <w:rsid w:val="00C474F6"/>
    <w:rsid w:val="00C47ACC"/>
    <w:rsid w:val="00C502C2"/>
    <w:rsid w:val="00C50BEF"/>
    <w:rsid w:val="00C52308"/>
    <w:rsid w:val="00C52385"/>
    <w:rsid w:val="00C529E3"/>
    <w:rsid w:val="00C52FAA"/>
    <w:rsid w:val="00C532A5"/>
    <w:rsid w:val="00C5387D"/>
    <w:rsid w:val="00C559D9"/>
    <w:rsid w:val="00C560C5"/>
    <w:rsid w:val="00C56374"/>
    <w:rsid w:val="00C579DB"/>
    <w:rsid w:val="00C61090"/>
    <w:rsid w:val="00C6205A"/>
    <w:rsid w:val="00C6264B"/>
    <w:rsid w:val="00C634E1"/>
    <w:rsid w:val="00C635A0"/>
    <w:rsid w:val="00C6429C"/>
    <w:rsid w:val="00C64781"/>
    <w:rsid w:val="00C64B8F"/>
    <w:rsid w:val="00C65207"/>
    <w:rsid w:val="00C65829"/>
    <w:rsid w:val="00C67110"/>
    <w:rsid w:val="00C67211"/>
    <w:rsid w:val="00C673E3"/>
    <w:rsid w:val="00C70BE1"/>
    <w:rsid w:val="00C73C50"/>
    <w:rsid w:val="00C73D11"/>
    <w:rsid w:val="00C7432A"/>
    <w:rsid w:val="00C80D06"/>
    <w:rsid w:val="00C8293F"/>
    <w:rsid w:val="00C84433"/>
    <w:rsid w:val="00C85E37"/>
    <w:rsid w:val="00C923D0"/>
    <w:rsid w:val="00C9289F"/>
    <w:rsid w:val="00C957DD"/>
    <w:rsid w:val="00C95DD8"/>
    <w:rsid w:val="00C97355"/>
    <w:rsid w:val="00C97996"/>
    <w:rsid w:val="00CA086D"/>
    <w:rsid w:val="00CA1E86"/>
    <w:rsid w:val="00CA37D0"/>
    <w:rsid w:val="00CA3945"/>
    <w:rsid w:val="00CA54AE"/>
    <w:rsid w:val="00CA55B7"/>
    <w:rsid w:val="00CA6650"/>
    <w:rsid w:val="00CB05B5"/>
    <w:rsid w:val="00CB1220"/>
    <w:rsid w:val="00CB2F3B"/>
    <w:rsid w:val="00CB3A61"/>
    <w:rsid w:val="00CB4527"/>
    <w:rsid w:val="00CB5736"/>
    <w:rsid w:val="00CB59DF"/>
    <w:rsid w:val="00CC0885"/>
    <w:rsid w:val="00CC0915"/>
    <w:rsid w:val="00CC2845"/>
    <w:rsid w:val="00CC4105"/>
    <w:rsid w:val="00CC4845"/>
    <w:rsid w:val="00CC549B"/>
    <w:rsid w:val="00CC7FE0"/>
    <w:rsid w:val="00CD1980"/>
    <w:rsid w:val="00CD2589"/>
    <w:rsid w:val="00CD27AF"/>
    <w:rsid w:val="00CE0561"/>
    <w:rsid w:val="00CE3C1E"/>
    <w:rsid w:val="00CE3CD4"/>
    <w:rsid w:val="00CE44FF"/>
    <w:rsid w:val="00CE49CB"/>
    <w:rsid w:val="00CE54A4"/>
    <w:rsid w:val="00CF0DE1"/>
    <w:rsid w:val="00CF2CC3"/>
    <w:rsid w:val="00CF2FB8"/>
    <w:rsid w:val="00CF38DB"/>
    <w:rsid w:val="00CF6DF7"/>
    <w:rsid w:val="00D01C14"/>
    <w:rsid w:val="00D03B8A"/>
    <w:rsid w:val="00D04439"/>
    <w:rsid w:val="00D04AF8"/>
    <w:rsid w:val="00D04EE4"/>
    <w:rsid w:val="00D05A94"/>
    <w:rsid w:val="00D05DF2"/>
    <w:rsid w:val="00D07286"/>
    <w:rsid w:val="00D07883"/>
    <w:rsid w:val="00D112E7"/>
    <w:rsid w:val="00D117DB"/>
    <w:rsid w:val="00D13158"/>
    <w:rsid w:val="00D17347"/>
    <w:rsid w:val="00D20D78"/>
    <w:rsid w:val="00D21215"/>
    <w:rsid w:val="00D22A5A"/>
    <w:rsid w:val="00D252D3"/>
    <w:rsid w:val="00D264A2"/>
    <w:rsid w:val="00D30145"/>
    <w:rsid w:val="00D308A6"/>
    <w:rsid w:val="00D31B07"/>
    <w:rsid w:val="00D34FD2"/>
    <w:rsid w:val="00D3512B"/>
    <w:rsid w:val="00D3723B"/>
    <w:rsid w:val="00D37654"/>
    <w:rsid w:val="00D37DF1"/>
    <w:rsid w:val="00D426CF"/>
    <w:rsid w:val="00D42E0F"/>
    <w:rsid w:val="00D42F59"/>
    <w:rsid w:val="00D448D3"/>
    <w:rsid w:val="00D45655"/>
    <w:rsid w:val="00D46821"/>
    <w:rsid w:val="00D4756E"/>
    <w:rsid w:val="00D47724"/>
    <w:rsid w:val="00D47A5E"/>
    <w:rsid w:val="00D50A6F"/>
    <w:rsid w:val="00D51608"/>
    <w:rsid w:val="00D54A9C"/>
    <w:rsid w:val="00D54B51"/>
    <w:rsid w:val="00D5549E"/>
    <w:rsid w:val="00D55748"/>
    <w:rsid w:val="00D56F1F"/>
    <w:rsid w:val="00D6039E"/>
    <w:rsid w:val="00D6141F"/>
    <w:rsid w:val="00D61A00"/>
    <w:rsid w:val="00D6299E"/>
    <w:rsid w:val="00D643BC"/>
    <w:rsid w:val="00D65C3F"/>
    <w:rsid w:val="00D675DF"/>
    <w:rsid w:val="00D724D8"/>
    <w:rsid w:val="00D73BB5"/>
    <w:rsid w:val="00D7795F"/>
    <w:rsid w:val="00D814FF"/>
    <w:rsid w:val="00D82246"/>
    <w:rsid w:val="00D8230B"/>
    <w:rsid w:val="00D82549"/>
    <w:rsid w:val="00D83568"/>
    <w:rsid w:val="00D83708"/>
    <w:rsid w:val="00D85E68"/>
    <w:rsid w:val="00D860D7"/>
    <w:rsid w:val="00D86988"/>
    <w:rsid w:val="00D873C6"/>
    <w:rsid w:val="00D87766"/>
    <w:rsid w:val="00D87E07"/>
    <w:rsid w:val="00D90306"/>
    <w:rsid w:val="00D91677"/>
    <w:rsid w:val="00D94154"/>
    <w:rsid w:val="00D96618"/>
    <w:rsid w:val="00DA1D1E"/>
    <w:rsid w:val="00DA22C8"/>
    <w:rsid w:val="00DA2FC2"/>
    <w:rsid w:val="00DA545C"/>
    <w:rsid w:val="00DB0636"/>
    <w:rsid w:val="00DB09F3"/>
    <w:rsid w:val="00DB265B"/>
    <w:rsid w:val="00DB2A38"/>
    <w:rsid w:val="00DB3E8B"/>
    <w:rsid w:val="00DB55F5"/>
    <w:rsid w:val="00DB7CED"/>
    <w:rsid w:val="00DC00E0"/>
    <w:rsid w:val="00DC05D9"/>
    <w:rsid w:val="00DC1804"/>
    <w:rsid w:val="00DC37C9"/>
    <w:rsid w:val="00DC45D2"/>
    <w:rsid w:val="00DC4D4E"/>
    <w:rsid w:val="00DC5271"/>
    <w:rsid w:val="00DC5673"/>
    <w:rsid w:val="00DC5D1C"/>
    <w:rsid w:val="00DC691A"/>
    <w:rsid w:val="00DC7B67"/>
    <w:rsid w:val="00DC7FE7"/>
    <w:rsid w:val="00DD1225"/>
    <w:rsid w:val="00DD292B"/>
    <w:rsid w:val="00DD2B89"/>
    <w:rsid w:val="00DD4646"/>
    <w:rsid w:val="00DD5995"/>
    <w:rsid w:val="00DD5CE7"/>
    <w:rsid w:val="00DD721B"/>
    <w:rsid w:val="00DD77CB"/>
    <w:rsid w:val="00DE036E"/>
    <w:rsid w:val="00DE1067"/>
    <w:rsid w:val="00DE327D"/>
    <w:rsid w:val="00DE573A"/>
    <w:rsid w:val="00DF1434"/>
    <w:rsid w:val="00DF20EB"/>
    <w:rsid w:val="00DF261E"/>
    <w:rsid w:val="00DF2B9E"/>
    <w:rsid w:val="00DF4A95"/>
    <w:rsid w:val="00DF5CF4"/>
    <w:rsid w:val="00DF6993"/>
    <w:rsid w:val="00E00655"/>
    <w:rsid w:val="00E01350"/>
    <w:rsid w:val="00E017DE"/>
    <w:rsid w:val="00E03229"/>
    <w:rsid w:val="00E03632"/>
    <w:rsid w:val="00E043F1"/>
    <w:rsid w:val="00E05380"/>
    <w:rsid w:val="00E05C71"/>
    <w:rsid w:val="00E10675"/>
    <w:rsid w:val="00E10D9E"/>
    <w:rsid w:val="00E121B8"/>
    <w:rsid w:val="00E122D7"/>
    <w:rsid w:val="00E12DCD"/>
    <w:rsid w:val="00E1346E"/>
    <w:rsid w:val="00E14E1F"/>
    <w:rsid w:val="00E14FD8"/>
    <w:rsid w:val="00E15257"/>
    <w:rsid w:val="00E16535"/>
    <w:rsid w:val="00E166FE"/>
    <w:rsid w:val="00E17576"/>
    <w:rsid w:val="00E20BA8"/>
    <w:rsid w:val="00E21F24"/>
    <w:rsid w:val="00E231C4"/>
    <w:rsid w:val="00E23461"/>
    <w:rsid w:val="00E24367"/>
    <w:rsid w:val="00E2571C"/>
    <w:rsid w:val="00E27B54"/>
    <w:rsid w:val="00E27CB1"/>
    <w:rsid w:val="00E30BBA"/>
    <w:rsid w:val="00E30E23"/>
    <w:rsid w:val="00E31D44"/>
    <w:rsid w:val="00E31F89"/>
    <w:rsid w:val="00E32314"/>
    <w:rsid w:val="00E33454"/>
    <w:rsid w:val="00E3407F"/>
    <w:rsid w:val="00E344BC"/>
    <w:rsid w:val="00E34D7C"/>
    <w:rsid w:val="00E375A5"/>
    <w:rsid w:val="00E40324"/>
    <w:rsid w:val="00E41507"/>
    <w:rsid w:val="00E4222F"/>
    <w:rsid w:val="00E42D94"/>
    <w:rsid w:val="00E44233"/>
    <w:rsid w:val="00E45CA3"/>
    <w:rsid w:val="00E463E3"/>
    <w:rsid w:val="00E470A3"/>
    <w:rsid w:val="00E47491"/>
    <w:rsid w:val="00E478FC"/>
    <w:rsid w:val="00E54192"/>
    <w:rsid w:val="00E54759"/>
    <w:rsid w:val="00E5563E"/>
    <w:rsid w:val="00E6254B"/>
    <w:rsid w:val="00E62BB8"/>
    <w:rsid w:val="00E633C7"/>
    <w:rsid w:val="00E63D3B"/>
    <w:rsid w:val="00E64A8D"/>
    <w:rsid w:val="00E66C2A"/>
    <w:rsid w:val="00E66FE8"/>
    <w:rsid w:val="00E67819"/>
    <w:rsid w:val="00E67D0D"/>
    <w:rsid w:val="00E70AD4"/>
    <w:rsid w:val="00E748BC"/>
    <w:rsid w:val="00E77E97"/>
    <w:rsid w:val="00E80302"/>
    <w:rsid w:val="00E81F3F"/>
    <w:rsid w:val="00E83C95"/>
    <w:rsid w:val="00E84067"/>
    <w:rsid w:val="00E8476A"/>
    <w:rsid w:val="00E84C97"/>
    <w:rsid w:val="00E8522B"/>
    <w:rsid w:val="00E859D1"/>
    <w:rsid w:val="00E8615E"/>
    <w:rsid w:val="00E90079"/>
    <w:rsid w:val="00E921B7"/>
    <w:rsid w:val="00E92B0F"/>
    <w:rsid w:val="00E961D1"/>
    <w:rsid w:val="00E9778D"/>
    <w:rsid w:val="00EA5903"/>
    <w:rsid w:val="00EB1937"/>
    <w:rsid w:val="00EB2066"/>
    <w:rsid w:val="00EB3611"/>
    <w:rsid w:val="00EB3A3D"/>
    <w:rsid w:val="00EB41C5"/>
    <w:rsid w:val="00EB583D"/>
    <w:rsid w:val="00EB635E"/>
    <w:rsid w:val="00EB7783"/>
    <w:rsid w:val="00EB7A7F"/>
    <w:rsid w:val="00EC2B55"/>
    <w:rsid w:val="00EC32BD"/>
    <w:rsid w:val="00EC577C"/>
    <w:rsid w:val="00EC5C26"/>
    <w:rsid w:val="00EC5FA3"/>
    <w:rsid w:val="00ED0E75"/>
    <w:rsid w:val="00ED4B84"/>
    <w:rsid w:val="00ED74FB"/>
    <w:rsid w:val="00EE01DE"/>
    <w:rsid w:val="00EE170B"/>
    <w:rsid w:val="00EE18C2"/>
    <w:rsid w:val="00EE376B"/>
    <w:rsid w:val="00EE59FC"/>
    <w:rsid w:val="00EE5CFD"/>
    <w:rsid w:val="00EE7D5B"/>
    <w:rsid w:val="00EF142E"/>
    <w:rsid w:val="00EF48D2"/>
    <w:rsid w:val="00EF664F"/>
    <w:rsid w:val="00EF7889"/>
    <w:rsid w:val="00EF7EFC"/>
    <w:rsid w:val="00EF7F08"/>
    <w:rsid w:val="00F00FE0"/>
    <w:rsid w:val="00F012E0"/>
    <w:rsid w:val="00F02DC2"/>
    <w:rsid w:val="00F02E1D"/>
    <w:rsid w:val="00F04BBD"/>
    <w:rsid w:val="00F050EF"/>
    <w:rsid w:val="00F07D1E"/>
    <w:rsid w:val="00F11995"/>
    <w:rsid w:val="00F122EC"/>
    <w:rsid w:val="00F13E0B"/>
    <w:rsid w:val="00F1793C"/>
    <w:rsid w:val="00F200E2"/>
    <w:rsid w:val="00F2287B"/>
    <w:rsid w:val="00F22FD6"/>
    <w:rsid w:val="00F25628"/>
    <w:rsid w:val="00F262A3"/>
    <w:rsid w:val="00F2691D"/>
    <w:rsid w:val="00F2710F"/>
    <w:rsid w:val="00F34255"/>
    <w:rsid w:val="00F3531C"/>
    <w:rsid w:val="00F36913"/>
    <w:rsid w:val="00F37024"/>
    <w:rsid w:val="00F37327"/>
    <w:rsid w:val="00F40485"/>
    <w:rsid w:val="00F40DCE"/>
    <w:rsid w:val="00F41F32"/>
    <w:rsid w:val="00F430E1"/>
    <w:rsid w:val="00F43766"/>
    <w:rsid w:val="00F4445C"/>
    <w:rsid w:val="00F45A99"/>
    <w:rsid w:val="00F47245"/>
    <w:rsid w:val="00F51253"/>
    <w:rsid w:val="00F51521"/>
    <w:rsid w:val="00F517E0"/>
    <w:rsid w:val="00F52BC0"/>
    <w:rsid w:val="00F52E23"/>
    <w:rsid w:val="00F532A0"/>
    <w:rsid w:val="00F5345B"/>
    <w:rsid w:val="00F53EEB"/>
    <w:rsid w:val="00F5507A"/>
    <w:rsid w:val="00F57947"/>
    <w:rsid w:val="00F60A8E"/>
    <w:rsid w:val="00F61226"/>
    <w:rsid w:val="00F616F6"/>
    <w:rsid w:val="00F62DF3"/>
    <w:rsid w:val="00F65B65"/>
    <w:rsid w:val="00F6638C"/>
    <w:rsid w:val="00F66C05"/>
    <w:rsid w:val="00F67073"/>
    <w:rsid w:val="00F67E46"/>
    <w:rsid w:val="00F70107"/>
    <w:rsid w:val="00F72728"/>
    <w:rsid w:val="00F74D23"/>
    <w:rsid w:val="00F753DA"/>
    <w:rsid w:val="00F75990"/>
    <w:rsid w:val="00F75F8B"/>
    <w:rsid w:val="00F76E15"/>
    <w:rsid w:val="00F77520"/>
    <w:rsid w:val="00F805D9"/>
    <w:rsid w:val="00F82075"/>
    <w:rsid w:val="00F8352C"/>
    <w:rsid w:val="00F85228"/>
    <w:rsid w:val="00F873A3"/>
    <w:rsid w:val="00F9514A"/>
    <w:rsid w:val="00F97689"/>
    <w:rsid w:val="00FA1C0A"/>
    <w:rsid w:val="00FA23BB"/>
    <w:rsid w:val="00FA2792"/>
    <w:rsid w:val="00FA47C9"/>
    <w:rsid w:val="00FA59F6"/>
    <w:rsid w:val="00FA62F2"/>
    <w:rsid w:val="00FA77DB"/>
    <w:rsid w:val="00FB02D9"/>
    <w:rsid w:val="00FB0F46"/>
    <w:rsid w:val="00FB2AEB"/>
    <w:rsid w:val="00FB2DE6"/>
    <w:rsid w:val="00FB4213"/>
    <w:rsid w:val="00FB486C"/>
    <w:rsid w:val="00FB5087"/>
    <w:rsid w:val="00FB542E"/>
    <w:rsid w:val="00FB66B6"/>
    <w:rsid w:val="00FB71BE"/>
    <w:rsid w:val="00FC0E1B"/>
    <w:rsid w:val="00FC25E6"/>
    <w:rsid w:val="00FC28F9"/>
    <w:rsid w:val="00FC60A1"/>
    <w:rsid w:val="00FC73FD"/>
    <w:rsid w:val="00FD031E"/>
    <w:rsid w:val="00FD0E9A"/>
    <w:rsid w:val="00FD2045"/>
    <w:rsid w:val="00FD372C"/>
    <w:rsid w:val="00FD3BEC"/>
    <w:rsid w:val="00FD4DDB"/>
    <w:rsid w:val="00FD6AE4"/>
    <w:rsid w:val="00FE378B"/>
    <w:rsid w:val="00FE45E3"/>
    <w:rsid w:val="00FE4899"/>
    <w:rsid w:val="00FE48C4"/>
    <w:rsid w:val="00FE6544"/>
    <w:rsid w:val="00FE67C2"/>
    <w:rsid w:val="00FE6994"/>
    <w:rsid w:val="00FE7E17"/>
    <w:rsid w:val="00FF02CE"/>
    <w:rsid w:val="00FF1670"/>
    <w:rsid w:val="00FF1AC0"/>
    <w:rsid w:val="00FF3338"/>
    <w:rsid w:val="00FF3D23"/>
    <w:rsid w:val="00FF7DD6"/>
    <w:rsid w:val="01085450"/>
    <w:rsid w:val="0113095C"/>
    <w:rsid w:val="015A623D"/>
    <w:rsid w:val="017771B7"/>
    <w:rsid w:val="02357906"/>
    <w:rsid w:val="02507E54"/>
    <w:rsid w:val="02536862"/>
    <w:rsid w:val="026805C7"/>
    <w:rsid w:val="02803646"/>
    <w:rsid w:val="028B6383"/>
    <w:rsid w:val="02CA3495"/>
    <w:rsid w:val="02CE19BD"/>
    <w:rsid w:val="02F2443B"/>
    <w:rsid w:val="030204D1"/>
    <w:rsid w:val="031422DE"/>
    <w:rsid w:val="032318D4"/>
    <w:rsid w:val="033A37A8"/>
    <w:rsid w:val="03964ECA"/>
    <w:rsid w:val="03A67E27"/>
    <w:rsid w:val="03D64AFE"/>
    <w:rsid w:val="03ED5678"/>
    <w:rsid w:val="043F7544"/>
    <w:rsid w:val="046571CC"/>
    <w:rsid w:val="04855241"/>
    <w:rsid w:val="04A67948"/>
    <w:rsid w:val="04CA7879"/>
    <w:rsid w:val="050F08D9"/>
    <w:rsid w:val="05156E3F"/>
    <w:rsid w:val="05271B2B"/>
    <w:rsid w:val="05283E73"/>
    <w:rsid w:val="05473251"/>
    <w:rsid w:val="05794828"/>
    <w:rsid w:val="05AF4ED2"/>
    <w:rsid w:val="05C47F5B"/>
    <w:rsid w:val="05D84EED"/>
    <w:rsid w:val="05E70448"/>
    <w:rsid w:val="05EA4A5D"/>
    <w:rsid w:val="05F41936"/>
    <w:rsid w:val="06014492"/>
    <w:rsid w:val="060E3FBA"/>
    <w:rsid w:val="06267639"/>
    <w:rsid w:val="06303C2F"/>
    <w:rsid w:val="063D4603"/>
    <w:rsid w:val="069D27D5"/>
    <w:rsid w:val="06E74661"/>
    <w:rsid w:val="06EE3BEF"/>
    <w:rsid w:val="070443C2"/>
    <w:rsid w:val="07131A24"/>
    <w:rsid w:val="076F32F7"/>
    <w:rsid w:val="07FD57CB"/>
    <w:rsid w:val="08287716"/>
    <w:rsid w:val="08552F16"/>
    <w:rsid w:val="08704278"/>
    <w:rsid w:val="089827AB"/>
    <w:rsid w:val="08AC0357"/>
    <w:rsid w:val="08EA0E0E"/>
    <w:rsid w:val="09111E12"/>
    <w:rsid w:val="099F634D"/>
    <w:rsid w:val="09B14D9C"/>
    <w:rsid w:val="09E13A5A"/>
    <w:rsid w:val="0A023492"/>
    <w:rsid w:val="0A037B6A"/>
    <w:rsid w:val="0A6039CC"/>
    <w:rsid w:val="0A612E89"/>
    <w:rsid w:val="0A927CF9"/>
    <w:rsid w:val="0AB1318E"/>
    <w:rsid w:val="0AC92109"/>
    <w:rsid w:val="0AFD3467"/>
    <w:rsid w:val="0B1B6B5C"/>
    <w:rsid w:val="0B2811FE"/>
    <w:rsid w:val="0B2918A9"/>
    <w:rsid w:val="0B2F33B1"/>
    <w:rsid w:val="0B3819CA"/>
    <w:rsid w:val="0B3D5ADE"/>
    <w:rsid w:val="0BDC7B99"/>
    <w:rsid w:val="0BFC334E"/>
    <w:rsid w:val="0C23553B"/>
    <w:rsid w:val="0C903728"/>
    <w:rsid w:val="0CA1496D"/>
    <w:rsid w:val="0CC73912"/>
    <w:rsid w:val="0CE320D2"/>
    <w:rsid w:val="0CF03539"/>
    <w:rsid w:val="0CFA1768"/>
    <w:rsid w:val="0D2E4528"/>
    <w:rsid w:val="0D324491"/>
    <w:rsid w:val="0D7C5425"/>
    <w:rsid w:val="0DA95301"/>
    <w:rsid w:val="0DAA5230"/>
    <w:rsid w:val="0DCC7BFB"/>
    <w:rsid w:val="0DE324EB"/>
    <w:rsid w:val="0DE54E7A"/>
    <w:rsid w:val="0E014D20"/>
    <w:rsid w:val="0E312B9A"/>
    <w:rsid w:val="0E6C2B12"/>
    <w:rsid w:val="0E964A8B"/>
    <w:rsid w:val="0EA6071F"/>
    <w:rsid w:val="0EC3333F"/>
    <w:rsid w:val="0ED420BA"/>
    <w:rsid w:val="0EE50FCE"/>
    <w:rsid w:val="0EF27294"/>
    <w:rsid w:val="0F632F5F"/>
    <w:rsid w:val="0F843306"/>
    <w:rsid w:val="0F9D58EA"/>
    <w:rsid w:val="0FE7578C"/>
    <w:rsid w:val="10151DD1"/>
    <w:rsid w:val="102F1315"/>
    <w:rsid w:val="10305756"/>
    <w:rsid w:val="103F2490"/>
    <w:rsid w:val="10526C7C"/>
    <w:rsid w:val="106A709D"/>
    <w:rsid w:val="109649A6"/>
    <w:rsid w:val="10BE09D1"/>
    <w:rsid w:val="10BE0C2F"/>
    <w:rsid w:val="10E73C10"/>
    <w:rsid w:val="10E743E4"/>
    <w:rsid w:val="10F734C9"/>
    <w:rsid w:val="10F8442D"/>
    <w:rsid w:val="113B6C8C"/>
    <w:rsid w:val="11464C8C"/>
    <w:rsid w:val="114A658D"/>
    <w:rsid w:val="114E3D07"/>
    <w:rsid w:val="11583666"/>
    <w:rsid w:val="11663112"/>
    <w:rsid w:val="1167083B"/>
    <w:rsid w:val="119075CC"/>
    <w:rsid w:val="11BD42D0"/>
    <w:rsid w:val="12056455"/>
    <w:rsid w:val="1244288A"/>
    <w:rsid w:val="12BB1845"/>
    <w:rsid w:val="13155BC0"/>
    <w:rsid w:val="13461015"/>
    <w:rsid w:val="138820EB"/>
    <w:rsid w:val="13935857"/>
    <w:rsid w:val="13AE7964"/>
    <w:rsid w:val="13DF7F88"/>
    <w:rsid w:val="13EE180C"/>
    <w:rsid w:val="14070031"/>
    <w:rsid w:val="140B4C2E"/>
    <w:rsid w:val="148461DB"/>
    <w:rsid w:val="14A87130"/>
    <w:rsid w:val="14CA4E14"/>
    <w:rsid w:val="151203AA"/>
    <w:rsid w:val="154357AA"/>
    <w:rsid w:val="155E5CF8"/>
    <w:rsid w:val="159452FC"/>
    <w:rsid w:val="15A90FF7"/>
    <w:rsid w:val="15AF57B1"/>
    <w:rsid w:val="15B6056F"/>
    <w:rsid w:val="15E06339"/>
    <w:rsid w:val="15EA4A1D"/>
    <w:rsid w:val="160408D7"/>
    <w:rsid w:val="161B51EE"/>
    <w:rsid w:val="161C4D1B"/>
    <w:rsid w:val="16316CCC"/>
    <w:rsid w:val="167654E6"/>
    <w:rsid w:val="167E2CBC"/>
    <w:rsid w:val="16947118"/>
    <w:rsid w:val="1697327C"/>
    <w:rsid w:val="1698076C"/>
    <w:rsid w:val="16C75B1C"/>
    <w:rsid w:val="16F35B11"/>
    <w:rsid w:val="16F526E9"/>
    <w:rsid w:val="171B0554"/>
    <w:rsid w:val="173F0942"/>
    <w:rsid w:val="174D3084"/>
    <w:rsid w:val="17C31AE8"/>
    <w:rsid w:val="18232DDA"/>
    <w:rsid w:val="18350420"/>
    <w:rsid w:val="18586BD5"/>
    <w:rsid w:val="18905C11"/>
    <w:rsid w:val="189472E7"/>
    <w:rsid w:val="18E71B82"/>
    <w:rsid w:val="18FB3FF3"/>
    <w:rsid w:val="19156425"/>
    <w:rsid w:val="194862E0"/>
    <w:rsid w:val="19C46912"/>
    <w:rsid w:val="19DF5E1B"/>
    <w:rsid w:val="1A113B07"/>
    <w:rsid w:val="1A305973"/>
    <w:rsid w:val="1A424166"/>
    <w:rsid w:val="1A427776"/>
    <w:rsid w:val="1ACE3C50"/>
    <w:rsid w:val="1AD663F9"/>
    <w:rsid w:val="1B0B7375"/>
    <w:rsid w:val="1B1A352E"/>
    <w:rsid w:val="1B1E4293"/>
    <w:rsid w:val="1B5F50ED"/>
    <w:rsid w:val="1B803771"/>
    <w:rsid w:val="1B815C20"/>
    <w:rsid w:val="1BA51925"/>
    <w:rsid w:val="1BB16DC3"/>
    <w:rsid w:val="1BBE3145"/>
    <w:rsid w:val="1BC246E0"/>
    <w:rsid w:val="1BC739F3"/>
    <w:rsid w:val="1BDA110E"/>
    <w:rsid w:val="1BE3612D"/>
    <w:rsid w:val="1C0C0A18"/>
    <w:rsid w:val="1C2A0577"/>
    <w:rsid w:val="1C403E1D"/>
    <w:rsid w:val="1C655338"/>
    <w:rsid w:val="1C8C3782"/>
    <w:rsid w:val="1C9047AA"/>
    <w:rsid w:val="1CBA20E7"/>
    <w:rsid w:val="1CD07D9F"/>
    <w:rsid w:val="1CE04E05"/>
    <w:rsid w:val="1CE2136C"/>
    <w:rsid w:val="1CEF7C66"/>
    <w:rsid w:val="1D054582"/>
    <w:rsid w:val="1D2A7D7B"/>
    <w:rsid w:val="1D7D2039"/>
    <w:rsid w:val="1DE12F76"/>
    <w:rsid w:val="1E0F0011"/>
    <w:rsid w:val="1E4130AB"/>
    <w:rsid w:val="1E4D4CA7"/>
    <w:rsid w:val="1E7F2C6C"/>
    <w:rsid w:val="1E846D00"/>
    <w:rsid w:val="1EB920B6"/>
    <w:rsid w:val="1EBD664A"/>
    <w:rsid w:val="1ED67456"/>
    <w:rsid w:val="1EE02B5F"/>
    <w:rsid w:val="1F50136D"/>
    <w:rsid w:val="1F5110C8"/>
    <w:rsid w:val="1F94081B"/>
    <w:rsid w:val="1FAD39E8"/>
    <w:rsid w:val="1FB631E1"/>
    <w:rsid w:val="1FCC1153"/>
    <w:rsid w:val="200B14DB"/>
    <w:rsid w:val="202B4759"/>
    <w:rsid w:val="203204C5"/>
    <w:rsid w:val="204B2CB7"/>
    <w:rsid w:val="20F21AEE"/>
    <w:rsid w:val="21094FE4"/>
    <w:rsid w:val="2113197A"/>
    <w:rsid w:val="211A5B51"/>
    <w:rsid w:val="212F3B6A"/>
    <w:rsid w:val="213B6582"/>
    <w:rsid w:val="2147047A"/>
    <w:rsid w:val="216F2591"/>
    <w:rsid w:val="21F37C1E"/>
    <w:rsid w:val="220009F0"/>
    <w:rsid w:val="224A6284"/>
    <w:rsid w:val="224C2E7C"/>
    <w:rsid w:val="226C5F34"/>
    <w:rsid w:val="22A31966"/>
    <w:rsid w:val="23403877"/>
    <w:rsid w:val="23500E92"/>
    <w:rsid w:val="238027E3"/>
    <w:rsid w:val="239E4C25"/>
    <w:rsid w:val="23F13DFD"/>
    <w:rsid w:val="243D3CA1"/>
    <w:rsid w:val="24497A15"/>
    <w:rsid w:val="24B937FB"/>
    <w:rsid w:val="24F05B5B"/>
    <w:rsid w:val="25092CA8"/>
    <w:rsid w:val="25096F29"/>
    <w:rsid w:val="251C531C"/>
    <w:rsid w:val="25237475"/>
    <w:rsid w:val="254F1023"/>
    <w:rsid w:val="255567DC"/>
    <w:rsid w:val="258C2990"/>
    <w:rsid w:val="25DA600D"/>
    <w:rsid w:val="25DF0358"/>
    <w:rsid w:val="26671D04"/>
    <w:rsid w:val="266E55CB"/>
    <w:rsid w:val="2693081D"/>
    <w:rsid w:val="269D299F"/>
    <w:rsid w:val="26F5551C"/>
    <w:rsid w:val="27154CCD"/>
    <w:rsid w:val="273125BC"/>
    <w:rsid w:val="279D5D1A"/>
    <w:rsid w:val="27BE4184"/>
    <w:rsid w:val="28096854"/>
    <w:rsid w:val="292A5306"/>
    <w:rsid w:val="293F0807"/>
    <w:rsid w:val="295773EF"/>
    <w:rsid w:val="29872088"/>
    <w:rsid w:val="29BD649C"/>
    <w:rsid w:val="2A256627"/>
    <w:rsid w:val="2A3D1A53"/>
    <w:rsid w:val="2A3E6B43"/>
    <w:rsid w:val="2A5F1A23"/>
    <w:rsid w:val="2A7A1E56"/>
    <w:rsid w:val="2A92562B"/>
    <w:rsid w:val="2AEE08B6"/>
    <w:rsid w:val="2B307C10"/>
    <w:rsid w:val="2BE6499C"/>
    <w:rsid w:val="2BF93AF2"/>
    <w:rsid w:val="2BFF6701"/>
    <w:rsid w:val="2C1064F5"/>
    <w:rsid w:val="2C3164F0"/>
    <w:rsid w:val="2C3D0A04"/>
    <w:rsid w:val="2C6638DF"/>
    <w:rsid w:val="2C740FD6"/>
    <w:rsid w:val="2C802782"/>
    <w:rsid w:val="2C830447"/>
    <w:rsid w:val="2D222519"/>
    <w:rsid w:val="2D4230C3"/>
    <w:rsid w:val="2D6C74C1"/>
    <w:rsid w:val="2DC22E8D"/>
    <w:rsid w:val="2DCF4A66"/>
    <w:rsid w:val="2DD468FA"/>
    <w:rsid w:val="2DD86FE4"/>
    <w:rsid w:val="2DF25B03"/>
    <w:rsid w:val="2DFA4477"/>
    <w:rsid w:val="2E5C121B"/>
    <w:rsid w:val="2E802977"/>
    <w:rsid w:val="2E975015"/>
    <w:rsid w:val="2EB63B22"/>
    <w:rsid w:val="2EBD11E6"/>
    <w:rsid w:val="2ECE6ED4"/>
    <w:rsid w:val="2ED565DA"/>
    <w:rsid w:val="2EE50361"/>
    <w:rsid w:val="2F4B0683"/>
    <w:rsid w:val="2F521185"/>
    <w:rsid w:val="2F805FE4"/>
    <w:rsid w:val="2FC61054"/>
    <w:rsid w:val="2FEB3A19"/>
    <w:rsid w:val="300A05A0"/>
    <w:rsid w:val="301B29D7"/>
    <w:rsid w:val="301B3D6B"/>
    <w:rsid w:val="301C616A"/>
    <w:rsid w:val="30304FE1"/>
    <w:rsid w:val="30465C47"/>
    <w:rsid w:val="3069455C"/>
    <w:rsid w:val="307A1B26"/>
    <w:rsid w:val="30804739"/>
    <w:rsid w:val="30911C08"/>
    <w:rsid w:val="30E50060"/>
    <w:rsid w:val="31477A4B"/>
    <w:rsid w:val="315059A0"/>
    <w:rsid w:val="3170180C"/>
    <w:rsid w:val="318F24B9"/>
    <w:rsid w:val="31A95C90"/>
    <w:rsid w:val="31D71AF3"/>
    <w:rsid w:val="31F67FB1"/>
    <w:rsid w:val="32344B37"/>
    <w:rsid w:val="3252469E"/>
    <w:rsid w:val="3252742A"/>
    <w:rsid w:val="326B7F19"/>
    <w:rsid w:val="327960E3"/>
    <w:rsid w:val="32814D87"/>
    <w:rsid w:val="32970434"/>
    <w:rsid w:val="32A70B37"/>
    <w:rsid w:val="32CA33E1"/>
    <w:rsid w:val="33136742"/>
    <w:rsid w:val="333A18E3"/>
    <w:rsid w:val="334F137A"/>
    <w:rsid w:val="33966308"/>
    <w:rsid w:val="33DA2C5B"/>
    <w:rsid w:val="33FC5CAF"/>
    <w:rsid w:val="34627B14"/>
    <w:rsid w:val="34697A3C"/>
    <w:rsid w:val="34744AD3"/>
    <w:rsid w:val="34AF1229"/>
    <w:rsid w:val="34C108AB"/>
    <w:rsid w:val="34D010F9"/>
    <w:rsid w:val="34E7726B"/>
    <w:rsid w:val="34EE4461"/>
    <w:rsid w:val="350705FC"/>
    <w:rsid w:val="350B7017"/>
    <w:rsid w:val="35784DF8"/>
    <w:rsid w:val="35A67566"/>
    <w:rsid w:val="35B43B1C"/>
    <w:rsid w:val="35CF691A"/>
    <w:rsid w:val="36536682"/>
    <w:rsid w:val="36684C98"/>
    <w:rsid w:val="36960F66"/>
    <w:rsid w:val="36AC4788"/>
    <w:rsid w:val="36B213CE"/>
    <w:rsid w:val="36CA4ED1"/>
    <w:rsid w:val="36D65E00"/>
    <w:rsid w:val="36F872F7"/>
    <w:rsid w:val="37A42417"/>
    <w:rsid w:val="38024D3C"/>
    <w:rsid w:val="382A4EB3"/>
    <w:rsid w:val="386877CE"/>
    <w:rsid w:val="389805FF"/>
    <w:rsid w:val="38FC1504"/>
    <w:rsid w:val="39133A6F"/>
    <w:rsid w:val="391506F9"/>
    <w:rsid w:val="392510CB"/>
    <w:rsid w:val="39720159"/>
    <w:rsid w:val="397A6F2D"/>
    <w:rsid w:val="39961596"/>
    <w:rsid w:val="39EE55A6"/>
    <w:rsid w:val="3A0C2CFB"/>
    <w:rsid w:val="3A37638E"/>
    <w:rsid w:val="3A596592"/>
    <w:rsid w:val="3A74062D"/>
    <w:rsid w:val="3AC756A2"/>
    <w:rsid w:val="3AF35FFE"/>
    <w:rsid w:val="3B0552FE"/>
    <w:rsid w:val="3B055374"/>
    <w:rsid w:val="3B2A01EA"/>
    <w:rsid w:val="3B6C0E64"/>
    <w:rsid w:val="3B750C11"/>
    <w:rsid w:val="3B99729F"/>
    <w:rsid w:val="3BBA1052"/>
    <w:rsid w:val="3BBE1338"/>
    <w:rsid w:val="3C31488E"/>
    <w:rsid w:val="3C4B046A"/>
    <w:rsid w:val="3C880067"/>
    <w:rsid w:val="3CAB6EA4"/>
    <w:rsid w:val="3D1564E5"/>
    <w:rsid w:val="3D3146D9"/>
    <w:rsid w:val="3D7236CC"/>
    <w:rsid w:val="3D9908EC"/>
    <w:rsid w:val="3DDA4314"/>
    <w:rsid w:val="3DE34E58"/>
    <w:rsid w:val="3DE82734"/>
    <w:rsid w:val="3E124CEE"/>
    <w:rsid w:val="3E1A55E1"/>
    <w:rsid w:val="3E4E1FCB"/>
    <w:rsid w:val="3EAC2AC8"/>
    <w:rsid w:val="3EFD7CC4"/>
    <w:rsid w:val="3F0B30F6"/>
    <w:rsid w:val="3F3A115B"/>
    <w:rsid w:val="3F3C6B9C"/>
    <w:rsid w:val="3F582739"/>
    <w:rsid w:val="3F5C0831"/>
    <w:rsid w:val="3F800545"/>
    <w:rsid w:val="3FA472C2"/>
    <w:rsid w:val="3FCB2BA2"/>
    <w:rsid w:val="3FD3623C"/>
    <w:rsid w:val="3FDB711E"/>
    <w:rsid w:val="3FEA1309"/>
    <w:rsid w:val="3FF23DFF"/>
    <w:rsid w:val="400821BF"/>
    <w:rsid w:val="40360757"/>
    <w:rsid w:val="405A301A"/>
    <w:rsid w:val="405B7A71"/>
    <w:rsid w:val="407030D5"/>
    <w:rsid w:val="40715B3F"/>
    <w:rsid w:val="40737706"/>
    <w:rsid w:val="409D5F8E"/>
    <w:rsid w:val="409D67A0"/>
    <w:rsid w:val="40B71606"/>
    <w:rsid w:val="40C02991"/>
    <w:rsid w:val="40C9492E"/>
    <w:rsid w:val="410F75B1"/>
    <w:rsid w:val="412630A4"/>
    <w:rsid w:val="41B02A03"/>
    <w:rsid w:val="41C36153"/>
    <w:rsid w:val="41D97077"/>
    <w:rsid w:val="42100D90"/>
    <w:rsid w:val="42410E18"/>
    <w:rsid w:val="428C432C"/>
    <w:rsid w:val="42942CE9"/>
    <w:rsid w:val="42D2207E"/>
    <w:rsid w:val="42E50305"/>
    <w:rsid w:val="430E7688"/>
    <w:rsid w:val="43823D2D"/>
    <w:rsid w:val="43AA3B53"/>
    <w:rsid w:val="43CD7F93"/>
    <w:rsid w:val="440346DF"/>
    <w:rsid w:val="443D14D7"/>
    <w:rsid w:val="44937AB8"/>
    <w:rsid w:val="4498362E"/>
    <w:rsid w:val="44AE4C13"/>
    <w:rsid w:val="44CB1DBF"/>
    <w:rsid w:val="44F12652"/>
    <w:rsid w:val="459B5718"/>
    <w:rsid w:val="45B862F4"/>
    <w:rsid w:val="45E5203E"/>
    <w:rsid w:val="45E8772F"/>
    <w:rsid w:val="45F079D7"/>
    <w:rsid w:val="464B3F52"/>
    <w:rsid w:val="467614DD"/>
    <w:rsid w:val="46A629D0"/>
    <w:rsid w:val="46F54DC3"/>
    <w:rsid w:val="473D2C53"/>
    <w:rsid w:val="477D6BB6"/>
    <w:rsid w:val="478D29B6"/>
    <w:rsid w:val="47970834"/>
    <w:rsid w:val="479C4D16"/>
    <w:rsid w:val="47AC60D2"/>
    <w:rsid w:val="47C936E2"/>
    <w:rsid w:val="481F2E4A"/>
    <w:rsid w:val="4898529D"/>
    <w:rsid w:val="493337E5"/>
    <w:rsid w:val="496E6CF1"/>
    <w:rsid w:val="497E4519"/>
    <w:rsid w:val="49850824"/>
    <w:rsid w:val="49877FB9"/>
    <w:rsid w:val="498B0C3F"/>
    <w:rsid w:val="49A87B9A"/>
    <w:rsid w:val="4A966213"/>
    <w:rsid w:val="4A9F1155"/>
    <w:rsid w:val="4B0871FE"/>
    <w:rsid w:val="4B603A1C"/>
    <w:rsid w:val="4BB5029D"/>
    <w:rsid w:val="4BB95825"/>
    <w:rsid w:val="4C021337"/>
    <w:rsid w:val="4C2952A4"/>
    <w:rsid w:val="4C3718D8"/>
    <w:rsid w:val="4C3F2AB3"/>
    <w:rsid w:val="4C8B3C60"/>
    <w:rsid w:val="4C933510"/>
    <w:rsid w:val="4D021D39"/>
    <w:rsid w:val="4D0F43A2"/>
    <w:rsid w:val="4D125564"/>
    <w:rsid w:val="4D292DCC"/>
    <w:rsid w:val="4D4760D1"/>
    <w:rsid w:val="4D80062F"/>
    <w:rsid w:val="4D8D00BF"/>
    <w:rsid w:val="4D8D45D5"/>
    <w:rsid w:val="4DB85F66"/>
    <w:rsid w:val="4DEB1475"/>
    <w:rsid w:val="4E4B23C5"/>
    <w:rsid w:val="4EA275CC"/>
    <w:rsid w:val="4EAC7F5C"/>
    <w:rsid w:val="4F1304AE"/>
    <w:rsid w:val="4F1B7FCA"/>
    <w:rsid w:val="4F4C07EF"/>
    <w:rsid w:val="4FAD545C"/>
    <w:rsid w:val="4FB34418"/>
    <w:rsid w:val="4FBA01D6"/>
    <w:rsid w:val="5047463D"/>
    <w:rsid w:val="50553224"/>
    <w:rsid w:val="50962C14"/>
    <w:rsid w:val="50A151EE"/>
    <w:rsid w:val="51261B47"/>
    <w:rsid w:val="512D5C0E"/>
    <w:rsid w:val="51350607"/>
    <w:rsid w:val="51501C57"/>
    <w:rsid w:val="51AF0B82"/>
    <w:rsid w:val="51D10245"/>
    <w:rsid w:val="51E51817"/>
    <w:rsid w:val="521444CD"/>
    <w:rsid w:val="521819EB"/>
    <w:rsid w:val="521F7279"/>
    <w:rsid w:val="52370ABA"/>
    <w:rsid w:val="52AE5F91"/>
    <w:rsid w:val="52B17EC9"/>
    <w:rsid w:val="52BF75FA"/>
    <w:rsid w:val="52D11B02"/>
    <w:rsid w:val="53081A44"/>
    <w:rsid w:val="53094E1B"/>
    <w:rsid w:val="53103EE3"/>
    <w:rsid w:val="5314024B"/>
    <w:rsid w:val="53471682"/>
    <w:rsid w:val="534B1CBA"/>
    <w:rsid w:val="53BE6D06"/>
    <w:rsid w:val="53EE03DA"/>
    <w:rsid w:val="540310C3"/>
    <w:rsid w:val="5438078B"/>
    <w:rsid w:val="54827745"/>
    <w:rsid w:val="54952C47"/>
    <w:rsid w:val="54F3082A"/>
    <w:rsid w:val="54F71DCA"/>
    <w:rsid w:val="55237251"/>
    <w:rsid w:val="55265118"/>
    <w:rsid w:val="557072FC"/>
    <w:rsid w:val="55712E34"/>
    <w:rsid w:val="558672BE"/>
    <w:rsid w:val="55D51FB5"/>
    <w:rsid w:val="561B1E15"/>
    <w:rsid w:val="562B0E92"/>
    <w:rsid w:val="56413190"/>
    <w:rsid w:val="564838CE"/>
    <w:rsid w:val="568C32D8"/>
    <w:rsid w:val="569C1194"/>
    <w:rsid w:val="56C85FA4"/>
    <w:rsid w:val="56FA3660"/>
    <w:rsid w:val="57402393"/>
    <w:rsid w:val="575D2802"/>
    <w:rsid w:val="57680F99"/>
    <w:rsid w:val="57953AC0"/>
    <w:rsid w:val="57C807A5"/>
    <w:rsid w:val="57D14ED3"/>
    <w:rsid w:val="57D712F8"/>
    <w:rsid w:val="57FD7811"/>
    <w:rsid w:val="581A4E59"/>
    <w:rsid w:val="585C4331"/>
    <w:rsid w:val="5863292D"/>
    <w:rsid w:val="58737150"/>
    <w:rsid w:val="588E22A1"/>
    <w:rsid w:val="58BA2CDC"/>
    <w:rsid w:val="58C6387F"/>
    <w:rsid w:val="58F4131B"/>
    <w:rsid w:val="590B1C29"/>
    <w:rsid w:val="59731CEF"/>
    <w:rsid w:val="598A6C4A"/>
    <w:rsid w:val="59AC03B2"/>
    <w:rsid w:val="59E97532"/>
    <w:rsid w:val="5A4C38C9"/>
    <w:rsid w:val="5A5E46DC"/>
    <w:rsid w:val="5A8326E8"/>
    <w:rsid w:val="5A9F1B71"/>
    <w:rsid w:val="5AD93472"/>
    <w:rsid w:val="5B0A3C4A"/>
    <w:rsid w:val="5B684EED"/>
    <w:rsid w:val="5B827230"/>
    <w:rsid w:val="5B97126E"/>
    <w:rsid w:val="5BEA58FD"/>
    <w:rsid w:val="5BFD30D6"/>
    <w:rsid w:val="5C00517C"/>
    <w:rsid w:val="5C1305CC"/>
    <w:rsid w:val="5C397819"/>
    <w:rsid w:val="5C603805"/>
    <w:rsid w:val="5C7B6CEF"/>
    <w:rsid w:val="5CBB13FC"/>
    <w:rsid w:val="5D0A7FA1"/>
    <w:rsid w:val="5D300ACE"/>
    <w:rsid w:val="5D6A7D19"/>
    <w:rsid w:val="5D74296B"/>
    <w:rsid w:val="5D7E2DC4"/>
    <w:rsid w:val="5D8F2DBB"/>
    <w:rsid w:val="5DAF02BB"/>
    <w:rsid w:val="5DC04C88"/>
    <w:rsid w:val="5DED4075"/>
    <w:rsid w:val="5DFF4F1D"/>
    <w:rsid w:val="5E002F53"/>
    <w:rsid w:val="5E115A4B"/>
    <w:rsid w:val="5E2E5C73"/>
    <w:rsid w:val="5E460F9C"/>
    <w:rsid w:val="5E842C35"/>
    <w:rsid w:val="5EA13B79"/>
    <w:rsid w:val="5EAF3A50"/>
    <w:rsid w:val="5EB657B4"/>
    <w:rsid w:val="5EDA2745"/>
    <w:rsid w:val="5EDB6700"/>
    <w:rsid w:val="5F402BDB"/>
    <w:rsid w:val="5F70528C"/>
    <w:rsid w:val="5F774B32"/>
    <w:rsid w:val="5F7A00B7"/>
    <w:rsid w:val="5F7D446F"/>
    <w:rsid w:val="5F872564"/>
    <w:rsid w:val="5F876E3E"/>
    <w:rsid w:val="5F90674A"/>
    <w:rsid w:val="60366783"/>
    <w:rsid w:val="603A3542"/>
    <w:rsid w:val="605B7DAB"/>
    <w:rsid w:val="606827B6"/>
    <w:rsid w:val="60C30DED"/>
    <w:rsid w:val="60C537BC"/>
    <w:rsid w:val="61186A0A"/>
    <w:rsid w:val="612857CB"/>
    <w:rsid w:val="614E331F"/>
    <w:rsid w:val="615F147D"/>
    <w:rsid w:val="61B57915"/>
    <w:rsid w:val="622F7825"/>
    <w:rsid w:val="62363DCC"/>
    <w:rsid w:val="625044BF"/>
    <w:rsid w:val="626715D1"/>
    <w:rsid w:val="62861DAE"/>
    <w:rsid w:val="62994EA6"/>
    <w:rsid w:val="62AC7DB2"/>
    <w:rsid w:val="62E95BB8"/>
    <w:rsid w:val="62FD0EB9"/>
    <w:rsid w:val="633C6AC5"/>
    <w:rsid w:val="636015E0"/>
    <w:rsid w:val="63AC3A7A"/>
    <w:rsid w:val="63D327D1"/>
    <w:rsid w:val="641B03CE"/>
    <w:rsid w:val="645F21FA"/>
    <w:rsid w:val="6472283B"/>
    <w:rsid w:val="64724CA2"/>
    <w:rsid w:val="64752632"/>
    <w:rsid w:val="64ED5BC5"/>
    <w:rsid w:val="6520069A"/>
    <w:rsid w:val="65294EBC"/>
    <w:rsid w:val="652D57B9"/>
    <w:rsid w:val="65717566"/>
    <w:rsid w:val="65A47390"/>
    <w:rsid w:val="65A77CF8"/>
    <w:rsid w:val="65D6208C"/>
    <w:rsid w:val="65E630C7"/>
    <w:rsid w:val="65F569F0"/>
    <w:rsid w:val="665C166D"/>
    <w:rsid w:val="668C13F7"/>
    <w:rsid w:val="66CE3E84"/>
    <w:rsid w:val="6745562F"/>
    <w:rsid w:val="675B2439"/>
    <w:rsid w:val="67686B4D"/>
    <w:rsid w:val="677761CB"/>
    <w:rsid w:val="67DC2310"/>
    <w:rsid w:val="67ED469B"/>
    <w:rsid w:val="682551B7"/>
    <w:rsid w:val="68445538"/>
    <w:rsid w:val="68456425"/>
    <w:rsid w:val="685F3D11"/>
    <w:rsid w:val="68735EA1"/>
    <w:rsid w:val="68941C22"/>
    <w:rsid w:val="68F11752"/>
    <w:rsid w:val="68F6648D"/>
    <w:rsid w:val="69034441"/>
    <w:rsid w:val="691771DC"/>
    <w:rsid w:val="6928353E"/>
    <w:rsid w:val="694C3F1A"/>
    <w:rsid w:val="699B1FE8"/>
    <w:rsid w:val="69A925ED"/>
    <w:rsid w:val="69B74BCC"/>
    <w:rsid w:val="69C030FF"/>
    <w:rsid w:val="69C75812"/>
    <w:rsid w:val="6A2F2587"/>
    <w:rsid w:val="6A6E1D77"/>
    <w:rsid w:val="6A7D3D9A"/>
    <w:rsid w:val="6A8B2E4B"/>
    <w:rsid w:val="6AA9438D"/>
    <w:rsid w:val="6AB9072B"/>
    <w:rsid w:val="6B016B0E"/>
    <w:rsid w:val="6B2278B4"/>
    <w:rsid w:val="6B6252B0"/>
    <w:rsid w:val="6BB77932"/>
    <w:rsid w:val="6BBB6943"/>
    <w:rsid w:val="6BC77701"/>
    <w:rsid w:val="6BF245B8"/>
    <w:rsid w:val="6C17611A"/>
    <w:rsid w:val="6CB61F0C"/>
    <w:rsid w:val="6D09741B"/>
    <w:rsid w:val="6D141DAE"/>
    <w:rsid w:val="6D3E111E"/>
    <w:rsid w:val="6D65639A"/>
    <w:rsid w:val="6DBC3D26"/>
    <w:rsid w:val="6DE470D8"/>
    <w:rsid w:val="6E0F6C4E"/>
    <w:rsid w:val="6E131E4A"/>
    <w:rsid w:val="6E1E6466"/>
    <w:rsid w:val="6E6829B8"/>
    <w:rsid w:val="6E6A7106"/>
    <w:rsid w:val="6E754801"/>
    <w:rsid w:val="6EA05A6E"/>
    <w:rsid w:val="6EA9288E"/>
    <w:rsid w:val="6EB8335D"/>
    <w:rsid w:val="6EEC470E"/>
    <w:rsid w:val="6F0822CB"/>
    <w:rsid w:val="6F277B1F"/>
    <w:rsid w:val="6FA56E64"/>
    <w:rsid w:val="6FAD20B6"/>
    <w:rsid w:val="6FBD5AA9"/>
    <w:rsid w:val="6FF52A65"/>
    <w:rsid w:val="701F0004"/>
    <w:rsid w:val="705264E3"/>
    <w:rsid w:val="70C023A4"/>
    <w:rsid w:val="70D7336B"/>
    <w:rsid w:val="70F87C1E"/>
    <w:rsid w:val="71243512"/>
    <w:rsid w:val="713E6A39"/>
    <w:rsid w:val="71411B5E"/>
    <w:rsid w:val="714C6393"/>
    <w:rsid w:val="714E3E6E"/>
    <w:rsid w:val="71BE3D79"/>
    <w:rsid w:val="7202069B"/>
    <w:rsid w:val="7203765F"/>
    <w:rsid w:val="721B3AAA"/>
    <w:rsid w:val="726B6B76"/>
    <w:rsid w:val="7286394B"/>
    <w:rsid w:val="72E53C90"/>
    <w:rsid w:val="72FB1FF3"/>
    <w:rsid w:val="72FD4293"/>
    <w:rsid w:val="730E7B3E"/>
    <w:rsid w:val="73313733"/>
    <w:rsid w:val="73403F68"/>
    <w:rsid w:val="73483DE6"/>
    <w:rsid w:val="73A13A31"/>
    <w:rsid w:val="73BB4E24"/>
    <w:rsid w:val="73E9066C"/>
    <w:rsid w:val="74252347"/>
    <w:rsid w:val="74294D38"/>
    <w:rsid w:val="74333ACC"/>
    <w:rsid w:val="74CE51CD"/>
    <w:rsid w:val="74FF74BF"/>
    <w:rsid w:val="755A5102"/>
    <w:rsid w:val="75711E9C"/>
    <w:rsid w:val="75991167"/>
    <w:rsid w:val="760B7828"/>
    <w:rsid w:val="76D71EA9"/>
    <w:rsid w:val="76D85AA0"/>
    <w:rsid w:val="76E72F69"/>
    <w:rsid w:val="76E74F1C"/>
    <w:rsid w:val="76FC53E8"/>
    <w:rsid w:val="774E5706"/>
    <w:rsid w:val="7764329A"/>
    <w:rsid w:val="77750F58"/>
    <w:rsid w:val="778B4096"/>
    <w:rsid w:val="77B318FA"/>
    <w:rsid w:val="783220B0"/>
    <w:rsid w:val="78926772"/>
    <w:rsid w:val="789E7FFC"/>
    <w:rsid w:val="78B16881"/>
    <w:rsid w:val="78BF3F87"/>
    <w:rsid w:val="78CC606E"/>
    <w:rsid w:val="78E15400"/>
    <w:rsid w:val="7927328B"/>
    <w:rsid w:val="79614C7E"/>
    <w:rsid w:val="79912E27"/>
    <w:rsid w:val="79DE0A3C"/>
    <w:rsid w:val="7A0419AA"/>
    <w:rsid w:val="7A241ABD"/>
    <w:rsid w:val="7A5311E9"/>
    <w:rsid w:val="7A723DF1"/>
    <w:rsid w:val="7AAF681E"/>
    <w:rsid w:val="7AB77380"/>
    <w:rsid w:val="7B043C1C"/>
    <w:rsid w:val="7B8527F5"/>
    <w:rsid w:val="7C3B4B05"/>
    <w:rsid w:val="7C587DB7"/>
    <w:rsid w:val="7C5E2397"/>
    <w:rsid w:val="7C6F6D50"/>
    <w:rsid w:val="7C7526A9"/>
    <w:rsid w:val="7CB11B09"/>
    <w:rsid w:val="7CC81D82"/>
    <w:rsid w:val="7CEC4086"/>
    <w:rsid w:val="7D3156B1"/>
    <w:rsid w:val="7D3454DD"/>
    <w:rsid w:val="7D4C04A1"/>
    <w:rsid w:val="7D7871F0"/>
    <w:rsid w:val="7D851AB7"/>
    <w:rsid w:val="7D9C778E"/>
    <w:rsid w:val="7DBF4BB5"/>
    <w:rsid w:val="7DCB65B6"/>
    <w:rsid w:val="7DD81432"/>
    <w:rsid w:val="7DDD0612"/>
    <w:rsid w:val="7E60718C"/>
    <w:rsid w:val="7E617196"/>
    <w:rsid w:val="7E657B70"/>
    <w:rsid w:val="7E7B665C"/>
    <w:rsid w:val="7E805C5B"/>
    <w:rsid w:val="7EBE0087"/>
    <w:rsid w:val="7EC566DC"/>
    <w:rsid w:val="7EE178DF"/>
    <w:rsid w:val="7EEF4FAA"/>
    <w:rsid w:val="7EF4463F"/>
    <w:rsid w:val="7F2B0E9C"/>
    <w:rsid w:val="7F737C9D"/>
    <w:rsid w:val="7F910EEC"/>
    <w:rsid w:val="7FC26294"/>
    <w:rsid w:val="7FEB2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qFormat="1" w:uiPriority="0" w:semiHidden="0" w:name="List"/>
    <w:lsdException w:qFormat="1" w:unhideWhenUsed="0" w:uiPriority="0" w:semiHidden="0" w:name="List Bullet"/>
    <w:lsdException w:qFormat="1"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semiHidden="0" w:name="List Bullet 2"/>
    <w:lsdException w:qFormat="1"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0"/>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6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link w:val="98"/>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7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2"/>
    <w:qFormat/>
    <w:uiPriority w:val="0"/>
    <w:pPr>
      <w:keepNext/>
      <w:outlineLvl w:val="4"/>
    </w:pPr>
    <w:rPr>
      <w:rFonts w:ascii="宋体" w:hAnsi="Arial"/>
      <w:bCs/>
      <w:sz w:val="28"/>
    </w:rPr>
  </w:style>
  <w:style w:type="paragraph" w:styleId="7">
    <w:name w:val="heading 6"/>
    <w:basedOn w:val="1"/>
    <w:next w:val="1"/>
    <w:link w:val="76"/>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8">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9">
    <w:name w:val="heading 8"/>
    <w:basedOn w:val="1"/>
    <w:next w:val="1"/>
    <w:link w:val="87"/>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0">
    <w:name w:val="heading 9"/>
    <w:basedOn w:val="1"/>
    <w:next w:val="1"/>
    <w:link w:val="100"/>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58">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06"/>
    <w:unhideWhenUsed/>
    <w:qFormat/>
    <w:uiPriority w:val="0"/>
    <w:pPr>
      <w:adjustRightInd w:val="0"/>
      <w:spacing w:line="360" w:lineRule="atLeast"/>
    </w:pPr>
    <w:rPr>
      <w:b/>
      <w:bCs/>
      <w:kern w:val="0"/>
      <w:sz w:val="24"/>
    </w:rPr>
  </w:style>
  <w:style w:type="paragraph" w:styleId="12">
    <w:name w:val="annotation text"/>
    <w:basedOn w:val="1"/>
    <w:link w:val="89"/>
    <w:qFormat/>
    <w:uiPriority w:val="0"/>
    <w:pPr>
      <w:jc w:val="left"/>
    </w:pPr>
  </w:style>
  <w:style w:type="paragraph" w:styleId="13">
    <w:name w:val="toc 7"/>
    <w:basedOn w:val="1"/>
    <w:next w:val="1"/>
    <w:qFormat/>
    <w:uiPriority w:val="0"/>
    <w:pPr>
      <w:ind w:left="1260"/>
      <w:jc w:val="left"/>
    </w:pPr>
    <w:rPr>
      <w:szCs w:val="21"/>
    </w:rPr>
  </w:style>
  <w:style w:type="paragraph" w:styleId="14">
    <w:name w:val="Body Text First Indent"/>
    <w:basedOn w:val="1"/>
    <w:link w:val="11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5">
    <w:name w:val="table of authorities"/>
    <w:basedOn w:val="1"/>
    <w:next w:val="1"/>
    <w:qFormat/>
    <w:uiPriority w:val="0"/>
    <w:pPr>
      <w:ind w:left="420" w:leftChars="200"/>
    </w:pPr>
  </w:style>
  <w:style w:type="paragraph" w:styleId="16">
    <w:name w:val="index 8"/>
    <w:basedOn w:val="1"/>
    <w:next w:val="1"/>
    <w:qFormat/>
    <w:uiPriority w:val="0"/>
    <w:pPr>
      <w:ind w:left="1400" w:leftChars="1400"/>
    </w:pPr>
  </w:style>
  <w:style w:type="paragraph" w:styleId="17">
    <w:name w:val="List Number"/>
    <w:basedOn w:val="1"/>
    <w:unhideWhenUsed/>
    <w:qFormat/>
    <w:uiPriority w:val="0"/>
    <w:rPr>
      <w:rFonts w:ascii="黑体" w:hAnsi="Arial" w:eastAsia="黑体"/>
      <w:szCs w:val="24"/>
    </w:rPr>
  </w:style>
  <w:style w:type="paragraph" w:styleId="18">
    <w:name w:val="Normal Indent"/>
    <w:basedOn w:val="1"/>
    <w:link w:val="85"/>
    <w:qFormat/>
    <w:uiPriority w:val="0"/>
    <w:pPr>
      <w:spacing w:after="156"/>
      <w:ind w:firstLine="420"/>
    </w:pPr>
    <w:rPr>
      <w:rFonts w:ascii="Calibri" w:hAnsi="Calibri" w:cs="Plotter"/>
      <w:sz w:val="24"/>
      <w:szCs w:val="24"/>
    </w:rPr>
  </w:style>
  <w:style w:type="paragraph" w:styleId="19">
    <w:name w:val="index 5"/>
    <w:basedOn w:val="1"/>
    <w:next w:val="1"/>
    <w:qFormat/>
    <w:uiPriority w:val="0"/>
    <w:pPr>
      <w:ind w:left="800" w:leftChars="800"/>
    </w:pPr>
  </w:style>
  <w:style w:type="paragraph" w:styleId="20">
    <w:name w:val="List Bullet"/>
    <w:basedOn w:val="1"/>
    <w:qFormat/>
    <w:uiPriority w:val="0"/>
    <w:pPr>
      <w:tabs>
        <w:tab w:val="left" w:pos="360"/>
      </w:tabs>
      <w:ind w:left="1620" w:hanging="360"/>
    </w:pPr>
  </w:style>
  <w:style w:type="paragraph" w:styleId="21">
    <w:name w:val="Document Map"/>
    <w:basedOn w:val="1"/>
    <w:link w:val="107"/>
    <w:qFormat/>
    <w:uiPriority w:val="0"/>
    <w:pPr>
      <w:shd w:val="clear" w:color="auto" w:fill="000080"/>
    </w:pPr>
  </w:style>
  <w:style w:type="paragraph" w:styleId="22">
    <w:name w:val="toa heading"/>
    <w:basedOn w:val="1"/>
    <w:next w:val="1"/>
    <w:qFormat/>
    <w:uiPriority w:val="0"/>
    <w:pPr>
      <w:spacing w:before="120"/>
    </w:pPr>
    <w:rPr>
      <w:rFonts w:ascii="Arial" w:hAnsi="Arial"/>
      <w:b/>
      <w:bCs/>
      <w:szCs w:val="24"/>
    </w:rPr>
  </w:style>
  <w:style w:type="paragraph" w:styleId="23">
    <w:name w:val="index 6"/>
    <w:basedOn w:val="1"/>
    <w:next w:val="1"/>
    <w:qFormat/>
    <w:uiPriority w:val="0"/>
    <w:pPr>
      <w:ind w:left="1000" w:leftChars="1000"/>
    </w:pPr>
  </w:style>
  <w:style w:type="paragraph" w:styleId="24">
    <w:name w:val="Body Text 3"/>
    <w:basedOn w:val="1"/>
    <w:link w:val="99"/>
    <w:qFormat/>
    <w:uiPriority w:val="0"/>
    <w:rPr>
      <w:rFonts w:ascii="黑体" w:hAnsi="Arial" w:eastAsia="黑体"/>
      <w:b/>
      <w:sz w:val="28"/>
    </w:rPr>
  </w:style>
  <w:style w:type="paragraph" w:styleId="25">
    <w:name w:val="List Bullet 3"/>
    <w:basedOn w:val="1"/>
    <w:unhideWhenUsed/>
    <w:qFormat/>
    <w:uiPriority w:val="0"/>
    <w:pPr>
      <w:adjustRightInd w:val="0"/>
      <w:spacing w:line="360" w:lineRule="atLeast"/>
      <w:contextualSpacing/>
      <w:jc w:val="left"/>
    </w:pPr>
    <w:rPr>
      <w:kern w:val="0"/>
      <w:sz w:val="24"/>
    </w:rPr>
  </w:style>
  <w:style w:type="paragraph" w:styleId="26">
    <w:name w:val="Body Text"/>
    <w:basedOn w:val="1"/>
    <w:link w:val="104"/>
    <w:qFormat/>
    <w:uiPriority w:val="0"/>
    <w:rPr>
      <w:rFonts w:ascii="宋体" w:hAnsi="Arial"/>
      <w:sz w:val="28"/>
    </w:rPr>
  </w:style>
  <w:style w:type="paragraph" w:styleId="27">
    <w:name w:val="Body Text Indent"/>
    <w:basedOn w:val="1"/>
    <w:link w:val="108"/>
    <w:qFormat/>
    <w:uiPriority w:val="0"/>
    <w:pPr>
      <w:ind w:firstLine="645"/>
    </w:pPr>
    <w:rPr>
      <w:rFonts w:ascii="楷体_GB2312" w:eastAsia="楷体_GB2312"/>
      <w:sz w:val="32"/>
    </w:rPr>
  </w:style>
  <w:style w:type="paragraph" w:styleId="28">
    <w:name w:val="Block Text"/>
    <w:basedOn w:val="1"/>
    <w:qFormat/>
    <w:uiPriority w:val="0"/>
    <w:pPr>
      <w:spacing w:after="156"/>
    </w:pPr>
    <w:rPr>
      <w:rFonts w:ascii="宋体" w:hAnsi="Calibri"/>
      <w:szCs w:val="22"/>
    </w:rPr>
  </w:style>
  <w:style w:type="paragraph" w:styleId="29">
    <w:name w:val="List Bullet 2"/>
    <w:basedOn w:val="1"/>
    <w:unhideWhenUsed/>
    <w:qFormat/>
    <w:uiPriority w:val="0"/>
    <w:pPr>
      <w:adjustRightInd w:val="0"/>
      <w:spacing w:line="360" w:lineRule="atLeast"/>
      <w:jc w:val="left"/>
    </w:pPr>
    <w:rPr>
      <w:kern w:val="0"/>
      <w:sz w:val="24"/>
    </w:rPr>
  </w:style>
  <w:style w:type="paragraph" w:styleId="30">
    <w:name w:val="index 4"/>
    <w:basedOn w:val="1"/>
    <w:next w:val="1"/>
    <w:qFormat/>
    <w:uiPriority w:val="0"/>
    <w:pPr>
      <w:ind w:left="600" w:leftChars="600"/>
    </w:pPr>
  </w:style>
  <w:style w:type="paragraph" w:styleId="31">
    <w:name w:val="toc 5"/>
    <w:basedOn w:val="1"/>
    <w:next w:val="1"/>
    <w:qFormat/>
    <w:uiPriority w:val="0"/>
    <w:pPr>
      <w:ind w:left="840"/>
      <w:jc w:val="left"/>
    </w:pPr>
    <w:rPr>
      <w:szCs w:val="21"/>
    </w:rPr>
  </w:style>
  <w:style w:type="paragraph" w:styleId="32">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3">
    <w:name w:val="Plain Text"/>
    <w:basedOn w:val="1"/>
    <w:link w:val="90"/>
    <w:qFormat/>
    <w:uiPriority w:val="0"/>
    <w:rPr>
      <w:rFonts w:ascii="宋体" w:hAnsi="Courier New"/>
    </w:rPr>
  </w:style>
  <w:style w:type="paragraph" w:styleId="34">
    <w:name w:val="toc 8"/>
    <w:basedOn w:val="1"/>
    <w:next w:val="1"/>
    <w:qFormat/>
    <w:uiPriority w:val="0"/>
    <w:pPr>
      <w:ind w:left="1470"/>
      <w:jc w:val="left"/>
    </w:pPr>
    <w:rPr>
      <w:szCs w:val="21"/>
    </w:rPr>
  </w:style>
  <w:style w:type="paragraph" w:styleId="35">
    <w:name w:val="index 3"/>
    <w:basedOn w:val="1"/>
    <w:next w:val="1"/>
    <w:qFormat/>
    <w:uiPriority w:val="0"/>
    <w:pPr>
      <w:ind w:left="400" w:leftChars="400"/>
    </w:pPr>
  </w:style>
  <w:style w:type="paragraph" w:styleId="36">
    <w:name w:val="Date"/>
    <w:basedOn w:val="1"/>
    <w:next w:val="1"/>
    <w:link w:val="69"/>
    <w:qFormat/>
    <w:uiPriority w:val="0"/>
    <w:rPr>
      <w:b/>
      <w:sz w:val="28"/>
    </w:rPr>
  </w:style>
  <w:style w:type="paragraph" w:styleId="37">
    <w:name w:val="Body Text Indent 2"/>
    <w:basedOn w:val="1"/>
    <w:link w:val="91"/>
    <w:qFormat/>
    <w:uiPriority w:val="0"/>
    <w:pPr>
      <w:ind w:left="630" w:firstLine="645"/>
    </w:pPr>
    <w:rPr>
      <w:rFonts w:ascii="Arial" w:hAnsi="Arial" w:eastAsia="仿宋_GB2312"/>
      <w:sz w:val="32"/>
    </w:rPr>
  </w:style>
  <w:style w:type="paragraph" w:styleId="38">
    <w:name w:val="Balloon Text"/>
    <w:basedOn w:val="1"/>
    <w:link w:val="78"/>
    <w:qFormat/>
    <w:uiPriority w:val="99"/>
    <w:rPr>
      <w:sz w:val="18"/>
      <w:szCs w:val="18"/>
    </w:rPr>
  </w:style>
  <w:style w:type="paragraph" w:styleId="39">
    <w:name w:val="footer"/>
    <w:basedOn w:val="1"/>
    <w:link w:val="81"/>
    <w:unhideWhenUsed/>
    <w:qFormat/>
    <w:uiPriority w:val="0"/>
    <w:pPr>
      <w:tabs>
        <w:tab w:val="center" w:pos="4153"/>
        <w:tab w:val="right" w:pos="8306"/>
      </w:tabs>
      <w:snapToGrid w:val="0"/>
      <w:jc w:val="left"/>
    </w:pPr>
    <w:rPr>
      <w:sz w:val="18"/>
      <w:szCs w:val="18"/>
    </w:rPr>
  </w:style>
  <w:style w:type="paragraph" w:styleId="40">
    <w:name w:val="header"/>
    <w:basedOn w:val="1"/>
    <w:link w:val="105"/>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0"/>
    <w:pPr>
      <w:spacing w:before="120" w:after="120"/>
      <w:jc w:val="left"/>
    </w:pPr>
    <w:rPr>
      <w:caps/>
      <w:sz w:val="18"/>
      <w:szCs w:val="24"/>
    </w:rPr>
  </w:style>
  <w:style w:type="paragraph" w:styleId="42">
    <w:name w:val="toc 4"/>
    <w:basedOn w:val="1"/>
    <w:next w:val="1"/>
    <w:qFormat/>
    <w:uiPriority w:val="0"/>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jc w:val="center"/>
    </w:pPr>
    <w:rPr>
      <w:rFonts w:ascii="仿宋_GB2312" w:eastAsia="仿宋_GB2312"/>
      <w:b/>
      <w:bCs/>
      <w:sz w:val="28"/>
    </w:rPr>
  </w:style>
  <w:style w:type="paragraph" w:styleId="45">
    <w:name w:val="Subtitle"/>
    <w:basedOn w:val="1"/>
    <w:link w:val="7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6">
    <w:name w:val="List"/>
    <w:basedOn w:val="1"/>
    <w:unhideWhenUsed/>
    <w:qFormat/>
    <w:uiPriority w:val="0"/>
    <w:pPr>
      <w:ind w:left="420" w:hanging="420"/>
    </w:pPr>
  </w:style>
  <w:style w:type="paragraph" w:styleId="47">
    <w:name w:val="toc 6"/>
    <w:basedOn w:val="1"/>
    <w:next w:val="1"/>
    <w:qFormat/>
    <w:uiPriority w:val="0"/>
    <w:pPr>
      <w:ind w:left="1050"/>
      <w:jc w:val="left"/>
    </w:pPr>
    <w:rPr>
      <w:szCs w:val="21"/>
    </w:rPr>
  </w:style>
  <w:style w:type="paragraph" w:styleId="48">
    <w:name w:val="Body Text Indent 3"/>
    <w:basedOn w:val="1"/>
    <w:link w:val="94"/>
    <w:qFormat/>
    <w:uiPriority w:val="0"/>
    <w:pPr>
      <w:ind w:firstLine="645"/>
    </w:pPr>
    <w:rPr>
      <w:rFonts w:ascii="仿宋_GB2312" w:hAnsi="Arial" w:eastAsia="仿宋_GB2312"/>
      <w:color w:val="000000"/>
      <w:sz w:val="30"/>
    </w:rPr>
  </w:style>
  <w:style w:type="paragraph" w:styleId="49">
    <w:name w:val="index 7"/>
    <w:basedOn w:val="1"/>
    <w:next w:val="1"/>
    <w:qFormat/>
    <w:uiPriority w:val="0"/>
    <w:pPr>
      <w:ind w:left="1200" w:leftChars="1200"/>
    </w:pPr>
  </w:style>
  <w:style w:type="paragraph" w:styleId="50">
    <w:name w:val="index 9"/>
    <w:basedOn w:val="1"/>
    <w:next w:val="1"/>
    <w:qFormat/>
    <w:uiPriority w:val="0"/>
    <w:pPr>
      <w:ind w:left="1600" w:leftChars="1600"/>
    </w:pPr>
  </w:style>
  <w:style w:type="paragraph" w:styleId="51">
    <w:name w:val="toc 2"/>
    <w:basedOn w:val="1"/>
    <w:next w:val="1"/>
    <w:qFormat/>
    <w:uiPriority w:val="39"/>
    <w:pPr>
      <w:ind w:left="210"/>
      <w:jc w:val="left"/>
    </w:pPr>
    <w:rPr>
      <w:smallCaps/>
      <w:sz w:val="18"/>
      <w:szCs w:val="24"/>
    </w:rPr>
  </w:style>
  <w:style w:type="paragraph" w:styleId="52">
    <w:name w:val="toc 9"/>
    <w:basedOn w:val="1"/>
    <w:next w:val="1"/>
    <w:qFormat/>
    <w:uiPriority w:val="0"/>
    <w:pPr>
      <w:ind w:left="1680"/>
      <w:jc w:val="left"/>
    </w:pPr>
    <w:rPr>
      <w:szCs w:val="21"/>
    </w:rPr>
  </w:style>
  <w:style w:type="paragraph" w:styleId="53">
    <w:name w:val="Body Text 2"/>
    <w:basedOn w:val="1"/>
    <w:link w:val="88"/>
    <w:qFormat/>
    <w:uiPriority w:val="0"/>
    <w:rPr>
      <w:rFonts w:ascii="仿宋_GB2312" w:eastAsia="仿宋_GB2312"/>
      <w:b/>
      <w:sz w:val="24"/>
    </w:rPr>
  </w:style>
  <w:style w:type="paragraph" w:styleId="54">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6">
    <w:name w:val="index 2"/>
    <w:basedOn w:val="1"/>
    <w:next w:val="1"/>
    <w:qFormat/>
    <w:uiPriority w:val="0"/>
    <w:pPr>
      <w:ind w:left="200" w:leftChars="200"/>
    </w:pPr>
  </w:style>
  <w:style w:type="paragraph" w:styleId="57">
    <w:name w:val="Title"/>
    <w:basedOn w:val="1"/>
    <w:next w:val="1"/>
    <w:link w:val="92"/>
    <w:qFormat/>
    <w:uiPriority w:val="0"/>
    <w:pPr>
      <w:tabs>
        <w:tab w:val="left" w:pos="425"/>
        <w:tab w:val="left" w:pos="840"/>
      </w:tabs>
      <w:spacing w:before="240" w:after="60"/>
      <w:ind w:left="425" w:hanging="425"/>
      <w:jc w:val="center"/>
      <w:outlineLvl w:val="0"/>
    </w:pPr>
    <w:rPr>
      <w:rFonts w:ascii="黑体" w:hAnsi="Arial" w:eastAsia="黑体" w:cs="Arial"/>
      <w:bCs/>
      <w:sz w:val="32"/>
      <w:szCs w:val="32"/>
    </w:r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0"/>
    <w:rPr>
      <w:color w:val="CC0033"/>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table" w:styleId="66">
    <w:name w:val="Table Grid"/>
    <w:basedOn w:val="6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批注文字 Char"/>
    <w:qFormat/>
    <w:uiPriority w:val="0"/>
    <w:rPr>
      <w:rFonts w:ascii="Times New Roman" w:hAnsi="Times New Roman" w:eastAsia="宋体" w:cs="Times New Roman"/>
      <w:szCs w:val="20"/>
    </w:rPr>
  </w:style>
  <w:style w:type="character" w:customStyle="1" w:styleId="68">
    <w:name w:val="标题 2 Char1"/>
    <w:link w:val="3"/>
    <w:qFormat/>
    <w:uiPriority w:val="0"/>
    <w:rPr>
      <w:rFonts w:ascii="Arial" w:hAnsi="Arial" w:eastAsia="黑体"/>
      <w:b/>
      <w:bCs/>
      <w:kern w:val="2"/>
      <w:sz w:val="32"/>
      <w:szCs w:val="32"/>
      <w:lang w:val="en-US" w:eastAsia="zh-CN" w:bidi="ar-SA"/>
    </w:rPr>
  </w:style>
  <w:style w:type="character" w:customStyle="1" w:styleId="69">
    <w:name w:val="日期 Char1"/>
    <w:link w:val="36"/>
    <w:qFormat/>
    <w:uiPriority w:val="0"/>
    <w:rPr>
      <w:rFonts w:eastAsia="宋体"/>
      <w:b/>
      <w:kern w:val="2"/>
      <w:sz w:val="28"/>
      <w:lang w:val="en-US" w:eastAsia="zh-CN" w:bidi="ar-SA"/>
    </w:rPr>
  </w:style>
  <w:style w:type="character" w:customStyle="1" w:styleId="70">
    <w:name w:val="正文文本缩进 Char1"/>
    <w:qFormat/>
    <w:uiPriority w:val="0"/>
    <w:rPr>
      <w:kern w:val="2"/>
      <w:sz w:val="21"/>
      <w:szCs w:val="24"/>
    </w:rPr>
  </w:style>
  <w:style w:type="character" w:customStyle="1" w:styleId="71">
    <w:name w:val="样式 首行缩进:  2 字符 Char1"/>
    <w:link w:val="72"/>
    <w:qFormat/>
    <w:locked/>
    <w:uiPriority w:val="0"/>
    <w:rPr>
      <w:sz w:val="24"/>
      <w:lang w:bidi="ar-SA"/>
    </w:rPr>
  </w:style>
  <w:style w:type="paragraph" w:customStyle="1" w:styleId="72">
    <w:name w:val="样式 首行缩进:  2 字符"/>
    <w:basedOn w:val="1"/>
    <w:link w:val="71"/>
    <w:qFormat/>
    <w:uiPriority w:val="0"/>
    <w:pPr>
      <w:spacing w:line="480" w:lineRule="exact"/>
      <w:ind w:firstLine="480" w:firstLineChars="200"/>
    </w:pPr>
    <w:rPr>
      <w:kern w:val="0"/>
      <w:sz w:val="24"/>
    </w:rPr>
  </w:style>
  <w:style w:type="character" w:customStyle="1" w:styleId="73">
    <w:name w:val="副标题 Char2"/>
    <w:link w:val="45"/>
    <w:qFormat/>
    <w:uiPriority w:val="0"/>
    <w:rPr>
      <w:rFonts w:ascii="Arial" w:hAnsi="Arial" w:eastAsia="宋体" w:cs="Arial"/>
      <w:b/>
      <w:bCs/>
      <w:kern w:val="28"/>
      <w:sz w:val="32"/>
      <w:szCs w:val="32"/>
      <w:lang w:val="en-US" w:eastAsia="zh-CN" w:bidi="ar-SA"/>
    </w:rPr>
  </w:style>
  <w:style w:type="character" w:customStyle="1" w:styleId="74">
    <w:name w:val="标题 1 Char1"/>
    <w:qFormat/>
    <w:uiPriority w:val="0"/>
    <w:rPr>
      <w:b/>
      <w:bCs/>
      <w:kern w:val="44"/>
      <w:sz w:val="44"/>
      <w:szCs w:val="44"/>
    </w:rPr>
  </w:style>
  <w:style w:type="character" w:customStyle="1" w:styleId="75">
    <w:name w:val="纯文本 字符"/>
    <w:qFormat/>
    <w:uiPriority w:val="0"/>
    <w:rPr>
      <w:rFonts w:ascii="宋体" w:hAnsi="Courier New"/>
      <w:kern w:val="2"/>
      <w:sz w:val="21"/>
    </w:rPr>
  </w:style>
  <w:style w:type="character" w:customStyle="1" w:styleId="76">
    <w:name w:val="标题 6 Char1"/>
    <w:link w:val="7"/>
    <w:qFormat/>
    <w:uiPriority w:val="0"/>
    <w:rPr>
      <w:rFonts w:ascii="宋体" w:hAnsi="宋体" w:eastAsia="宋体"/>
      <w:sz w:val="28"/>
      <w:lang w:val="en-US" w:eastAsia="zh-CN" w:bidi="ar-SA"/>
    </w:rPr>
  </w:style>
  <w:style w:type="character" w:customStyle="1" w:styleId="77">
    <w:name w:val="普通文字1 Char1"/>
    <w:qFormat/>
    <w:uiPriority w:val="0"/>
    <w:rPr>
      <w:rFonts w:ascii="宋体" w:hAnsi="Courier New" w:cs="Courier New"/>
      <w:kern w:val="2"/>
      <w:sz w:val="21"/>
      <w:szCs w:val="21"/>
    </w:rPr>
  </w:style>
  <w:style w:type="character" w:customStyle="1" w:styleId="78">
    <w:name w:val="批注框文本 Char1"/>
    <w:link w:val="38"/>
    <w:semiHidden/>
    <w:qFormat/>
    <w:uiPriority w:val="99"/>
    <w:rPr>
      <w:rFonts w:eastAsia="宋体"/>
      <w:kern w:val="2"/>
      <w:sz w:val="18"/>
      <w:szCs w:val="18"/>
      <w:lang w:val="en-US" w:eastAsia="zh-CN" w:bidi="ar-SA"/>
    </w:rPr>
  </w:style>
  <w:style w:type="character" w:customStyle="1" w:styleId="79">
    <w:name w:val="标题 4 Char1"/>
    <w:link w:val="5"/>
    <w:qFormat/>
    <w:uiPriority w:val="0"/>
    <w:rPr>
      <w:rFonts w:ascii="Arial" w:hAnsi="Arial" w:eastAsia="黑体"/>
      <w:b/>
      <w:bCs/>
      <w:kern w:val="2"/>
      <w:sz w:val="28"/>
      <w:szCs w:val="28"/>
      <w:lang w:val="en-US" w:eastAsia="zh-CN" w:bidi="ar-SA"/>
    </w:rPr>
  </w:style>
  <w:style w:type="character" w:customStyle="1" w:styleId="80">
    <w:name w:val="标题 1 Char2"/>
    <w:link w:val="2"/>
    <w:qFormat/>
    <w:uiPriority w:val="0"/>
    <w:rPr>
      <w:rFonts w:eastAsia="宋体"/>
      <w:b/>
      <w:bCs/>
      <w:kern w:val="44"/>
      <w:sz w:val="30"/>
      <w:szCs w:val="44"/>
      <w:lang w:val="en-US" w:eastAsia="zh-CN" w:bidi="ar-SA"/>
    </w:rPr>
  </w:style>
  <w:style w:type="character" w:customStyle="1" w:styleId="81">
    <w:name w:val="页脚 Char1"/>
    <w:link w:val="39"/>
    <w:qFormat/>
    <w:uiPriority w:val="99"/>
    <w:rPr>
      <w:rFonts w:eastAsia="宋体"/>
      <w:kern w:val="2"/>
      <w:sz w:val="18"/>
      <w:szCs w:val="18"/>
      <w:lang w:val="en-US" w:eastAsia="zh-CN" w:bidi="ar-SA"/>
    </w:rPr>
  </w:style>
  <w:style w:type="character" w:customStyle="1" w:styleId="82">
    <w:name w:val="标题 5 Char1"/>
    <w:link w:val="6"/>
    <w:qFormat/>
    <w:uiPriority w:val="0"/>
    <w:rPr>
      <w:rFonts w:ascii="宋体" w:hAnsi="Arial" w:eastAsia="宋体"/>
      <w:bCs/>
      <w:kern w:val="2"/>
      <w:sz w:val="28"/>
      <w:lang w:val="en-US" w:eastAsia="zh-CN" w:bidi="ar-SA"/>
    </w:rPr>
  </w:style>
  <w:style w:type="character" w:customStyle="1" w:styleId="83">
    <w:name w:val="文档 Char"/>
    <w:link w:val="84"/>
    <w:qFormat/>
    <w:locked/>
    <w:uiPriority w:val="0"/>
    <w:rPr>
      <w:sz w:val="24"/>
      <w:szCs w:val="24"/>
      <w:lang w:bidi="ar-SA"/>
    </w:rPr>
  </w:style>
  <w:style w:type="paragraph" w:customStyle="1" w:styleId="84">
    <w:name w:val="文档"/>
    <w:basedOn w:val="1"/>
    <w:link w:val="83"/>
    <w:qFormat/>
    <w:uiPriority w:val="0"/>
    <w:pPr>
      <w:adjustRightInd w:val="0"/>
      <w:snapToGrid w:val="0"/>
      <w:spacing w:afterLines="50"/>
      <w:ind w:firstLine="480" w:firstLineChars="200"/>
      <w:jc w:val="left"/>
    </w:pPr>
    <w:rPr>
      <w:kern w:val="0"/>
      <w:sz w:val="24"/>
      <w:szCs w:val="24"/>
    </w:rPr>
  </w:style>
  <w:style w:type="character" w:customStyle="1" w:styleId="85">
    <w:name w:val="正文缩进 Char"/>
    <w:link w:val="18"/>
    <w:qFormat/>
    <w:uiPriority w:val="0"/>
    <w:rPr>
      <w:rFonts w:ascii="Calibri" w:hAnsi="Calibri" w:eastAsia="宋体" w:cs="Plotter"/>
      <w:kern w:val="2"/>
      <w:sz w:val="24"/>
      <w:szCs w:val="24"/>
      <w:lang w:val="en-US" w:eastAsia="zh-CN" w:bidi="ar-SA"/>
    </w:rPr>
  </w:style>
  <w:style w:type="character" w:customStyle="1" w:styleId="86">
    <w:name w:val="Date Char"/>
    <w:qFormat/>
    <w:locked/>
    <w:uiPriority w:val="0"/>
    <w:rPr>
      <w:rFonts w:eastAsia="宋体"/>
      <w:b/>
      <w:kern w:val="2"/>
      <w:sz w:val="28"/>
      <w:lang w:val="en-US" w:eastAsia="zh-CN" w:bidi="ar-SA"/>
    </w:rPr>
  </w:style>
  <w:style w:type="character" w:customStyle="1" w:styleId="87">
    <w:name w:val="标题 8 Char1"/>
    <w:link w:val="9"/>
    <w:qFormat/>
    <w:uiPriority w:val="0"/>
    <w:rPr>
      <w:rFonts w:eastAsia="宋体"/>
      <w:sz w:val="24"/>
      <w:lang w:val="en-US" w:eastAsia="zh-CN" w:bidi="ar-SA"/>
    </w:rPr>
  </w:style>
  <w:style w:type="character" w:customStyle="1" w:styleId="88">
    <w:name w:val="正文文本 2 Char1"/>
    <w:link w:val="53"/>
    <w:qFormat/>
    <w:uiPriority w:val="0"/>
    <w:rPr>
      <w:rFonts w:ascii="仿宋_GB2312" w:eastAsia="仿宋_GB2312"/>
      <w:b/>
      <w:kern w:val="2"/>
      <w:sz w:val="24"/>
      <w:lang w:val="en-US" w:eastAsia="zh-CN" w:bidi="ar-SA"/>
    </w:rPr>
  </w:style>
  <w:style w:type="character" w:customStyle="1" w:styleId="89">
    <w:name w:val="批注文字 Char3"/>
    <w:link w:val="12"/>
    <w:qFormat/>
    <w:uiPriority w:val="0"/>
    <w:rPr>
      <w:rFonts w:eastAsia="宋体"/>
      <w:kern w:val="2"/>
      <w:sz w:val="21"/>
      <w:lang w:val="en-US" w:eastAsia="zh-CN" w:bidi="ar-SA"/>
    </w:rPr>
  </w:style>
  <w:style w:type="character" w:customStyle="1" w:styleId="90">
    <w:name w:val="纯文本 Char"/>
    <w:link w:val="33"/>
    <w:qFormat/>
    <w:locked/>
    <w:uiPriority w:val="0"/>
    <w:rPr>
      <w:rFonts w:ascii="宋体" w:hAnsi="Courier New" w:eastAsia="宋体"/>
      <w:kern w:val="2"/>
      <w:sz w:val="21"/>
      <w:lang w:val="en-US" w:eastAsia="zh-CN" w:bidi="ar-SA"/>
    </w:rPr>
  </w:style>
  <w:style w:type="character" w:customStyle="1" w:styleId="91">
    <w:name w:val="正文文本缩进 2 Char1"/>
    <w:link w:val="37"/>
    <w:qFormat/>
    <w:uiPriority w:val="0"/>
    <w:rPr>
      <w:rFonts w:ascii="Arial" w:hAnsi="Arial" w:eastAsia="仿宋_GB2312"/>
      <w:kern w:val="2"/>
      <w:sz w:val="32"/>
      <w:lang w:val="en-US" w:eastAsia="zh-CN" w:bidi="ar-SA"/>
    </w:rPr>
  </w:style>
  <w:style w:type="character" w:customStyle="1" w:styleId="92">
    <w:name w:val="标题 Char3"/>
    <w:link w:val="57"/>
    <w:qFormat/>
    <w:uiPriority w:val="0"/>
    <w:rPr>
      <w:rFonts w:ascii="黑体" w:hAnsi="Arial" w:eastAsia="黑体" w:cs="Arial"/>
      <w:bCs/>
      <w:kern w:val="2"/>
      <w:sz w:val="32"/>
      <w:szCs w:val="32"/>
      <w:lang w:val="en-US" w:eastAsia="zh-CN" w:bidi="ar-SA"/>
    </w:rPr>
  </w:style>
  <w:style w:type="character" w:customStyle="1" w:styleId="93">
    <w:name w:val="标题 7 Char1"/>
    <w:link w:val="8"/>
    <w:qFormat/>
    <w:uiPriority w:val="0"/>
    <w:rPr>
      <w:rFonts w:ascii="Arial" w:hAnsi="Arial" w:eastAsia="仿宋_GB2312" w:cs="Arial"/>
      <w:b/>
      <w:bCs/>
      <w:spacing w:val="-4"/>
      <w:kern w:val="2"/>
      <w:sz w:val="24"/>
      <w:szCs w:val="24"/>
      <w:lang w:val="en-US" w:eastAsia="zh-CN" w:bidi="ar-SA"/>
    </w:rPr>
  </w:style>
  <w:style w:type="character" w:customStyle="1" w:styleId="94">
    <w:name w:val="正文文本缩进 3 Char1"/>
    <w:link w:val="48"/>
    <w:qFormat/>
    <w:uiPriority w:val="0"/>
    <w:rPr>
      <w:rFonts w:ascii="仿宋_GB2312" w:hAnsi="Arial" w:eastAsia="仿宋_GB2312"/>
      <w:color w:val="000000"/>
      <w:kern w:val="2"/>
      <w:sz w:val="30"/>
      <w:lang w:val="en-US" w:eastAsia="zh-CN" w:bidi="ar-SA"/>
    </w:rPr>
  </w:style>
  <w:style w:type="character" w:customStyle="1" w:styleId="95">
    <w:name w:val="末级 Char Char"/>
    <w:link w:val="96"/>
    <w:qFormat/>
    <w:locked/>
    <w:uiPriority w:val="0"/>
    <w:rPr>
      <w:sz w:val="24"/>
      <w:szCs w:val="24"/>
      <w:lang w:bidi="ar-SA"/>
    </w:rPr>
  </w:style>
  <w:style w:type="paragraph" w:customStyle="1" w:styleId="96">
    <w:name w:val="末级"/>
    <w:basedOn w:val="1"/>
    <w:link w:val="95"/>
    <w:qFormat/>
    <w:uiPriority w:val="0"/>
    <w:pPr>
      <w:tabs>
        <w:tab w:val="left" w:pos="964"/>
        <w:tab w:val="left" w:pos="2502"/>
      </w:tabs>
      <w:spacing w:line="360" w:lineRule="auto"/>
      <w:ind w:left="2502" w:hanging="432"/>
    </w:pPr>
    <w:rPr>
      <w:kern w:val="0"/>
      <w:sz w:val="24"/>
      <w:szCs w:val="24"/>
    </w:rPr>
  </w:style>
  <w:style w:type="character" w:customStyle="1" w:styleId="97">
    <w:name w:val="标题 Char1"/>
    <w:qFormat/>
    <w:uiPriority w:val="0"/>
    <w:rPr>
      <w:rFonts w:hint="default" w:ascii="Cambria" w:hAnsi="Cambria" w:cs="Times New Roman"/>
      <w:b/>
      <w:bCs/>
      <w:kern w:val="2"/>
      <w:sz w:val="32"/>
      <w:szCs w:val="32"/>
    </w:rPr>
  </w:style>
  <w:style w:type="character" w:customStyle="1" w:styleId="98">
    <w:name w:val="标题 3 Char1"/>
    <w:link w:val="4"/>
    <w:qFormat/>
    <w:uiPriority w:val="0"/>
    <w:rPr>
      <w:rFonts w:ascii="宋体" w:eastAsia="宋体"/>
      <w:b/>
      <w:bCs/>
      <w:kern w:val="2"/>
      <w:sz w:val="32"/>
      <w:szCs w:val="32"/>
      <w:lang w:val="en-US" w:eastAsia="zh-CN" w:bidi="ar-SA"/>
    </w:rPr>
  </w:style>
  <w:style w:type="character" w:customStyle="1" w:styleId="99">
    <w:name w:val="正文文本 3 Char1"/>
    <w:link w:val="24"/>
    <w:qFormat/>
    <w:uiPriority w:val="0"/>
    <w:rPr>
      <w:rFonts w:ascii="黑体" w:hAnsi="Arial" w:eastAsia="黑体"/>
      <w:b/>
      <w:kern w:val="2"/>
      <w:sz w:val="28"/>
      <w:lang w:val="en-US" w:eastAsia="zh-CN" w:bidi="ar-SA"/>
    </w:rPr>
  </w:style>
  <w:style w:type="character" w:customStyle="1" w:styleId="100">
    <w:name w:val="标题 9 Char1"/>
    <w:link w:val="10"/>
    <w:qFormat/>
    <w:uiPriority w:val="0"/>
    <w:rPr>
      <w:rFonts w:eastAsia="宋体"/>
      <w:sz w:val="24"/>
      <w:lang w:val="en-US" w:eastAsia="zh-CN" w:bidi="ar-SA"/>
    </w:rPr>
  </w:style>
  <w:style w:type="character" w:customStyle="1" w:styleId="101">
    <w:name w:val="正文文本 Char1"/>
    <w:qFormat/>
    <w:uiPriority w:val="0"/>
    <w:rPr>
      <w:kern w:val="2"/>
      <w:sz w:val="21"/>
      <w:szCs w:val="24"/>
    </w:rPr>
  </w:style>
  <w:style w:type="character" w:customStyle="1" w:styleId="102">
    <w:name w:val="正文段落 m14 Char Char"/>
    <w:link w:val="103"/>
    <w:qFormat/>
    <w:locked/>
    <w:uiPriority w:val="0"/>
    <w:rPr>
      <w:rFonts w:eastAsia="Times New Roman"/>
      <w:sz w:val="24"/>
      <w:lang w:val="en-US" w:eastAsia="zh-CN" w:bidi="ar-SA"/>
    </w:rPr>
  </w:style>
  <w:style w:type="paragraph" w:customStyle="1" w:styleId="103">
    <w:name w:val="正文段落 m14"/>
    <w:link w:val="102"/>
    <w:qFormat/>
    <w:uiPriority w:val="0"/>
    <w:pPr>
      <w:adjustRightInd w:val="0"/>
      <w:snapToGrid w:val="0"/>
      <w:spacing w:beforeLines="50" w:line="360" w:lineRule="auto"/>
      <w:ind w:firstLine="480" w:firstLineChars="200"/>
    </w:pPr>
    <w:rPr>
      <w:rFonts w:ascii="Times New Roman" w:hAnsi="Times New Roman" w:eastAsia="Times New Roman" w:cs="Times New Roman"/>
      <w:sz w:val="24"/>
      <w:lang w:val="en-US" w:eastAsia="zh-CN" w:bidi="ar-SA"/>
    </w:rPr>
  </w:style>
  <w:style w:type="character" w:customStyle="1" w:styleId="104">
    <w:name w:val="正文文本 Char3"/>
    <w:link w:val="26"/>
    <w:qFormat/>
    <w:uiPriority w:val="0"/>
    <w:rPr>
      <w:rFonts w:ascii="宋体" w:hAnsi="Arial" w:eastAsia="宋体"/>
      <w:kern w:val="2"/>
      <w:sz w:val="28"/>
      <w:lang w:val="en-US" w:eastAsia="zh-CN" w:bidi="ar-SA"/>
    </w:rPr>
  </w:style>
  <w:style w:type="character" w:customStyle="1" w:styleId="105">
    <w:name w:val="页眉 Char1"/>
    <w:link w:val="40"/>
    <w:qFormat/>
    <w:uiPriority w:val="99"/>
    <w:rPr>
      <w:rFonts w:eastAsia="宋体"/>
      <w:kern w:val="2"/>
      <w:sz w:val="18"/>
      <w:szCs w:val="18"/>
      <w:lang w:val="en-US" w:eastAsia="zh-CN" w:bidi="ar-SA"/>
    </w:rPr>
  </w:style>
  <w:style w:type="character" w:customStyle="1" w:styleId="106">
    <w:name w:val="批注主题 Char1"/>
    <w:link w:val="11"/>
    <w:qFormat/>
    <w:uiPriority w:val="0"/>
    <w:rPr>
      <w:rFonts w:eastAsia="宋体"/>
      <w:b/>
      <w:bCs/>
      <w:sz w:val="24"/>
      <w:lang w:val="en-US" w:eastAsia="zh-CN" w:bidi="ar-SA"/>
    </w:rPr>
  </w:style>
  <w:style w:type="character" w:customStyle="1" w:styleId="107">
    <w:name w:val="文档结构图 Char1"/>
    <w:link w:val="21"/>
    <w:qFormat/>
    <w:uiPriority w:val="0"/>
    <w:rPr>
      <w:rFonts w:eastAsia="宋体"/>
      <w:kern w:val="2"/>
      <w:sz w:val="21"/>
      <w:lang w:val="en-US" w:eastAsia="zh-CN" w:bidi="ar-SA"/>
    </w:rPr>
  </w:style>
  <w:style w:type="character" w:customStyle="1" w:styleId="108">
    <w:name w:val="正文文本缩进 Char2"/>
    <w:link w:val="27"/>
    <w:qFormat/>
    <w:uiPriority w:val="0"/>
    <w:rPr>
      <w:rFonts w:ascii="楷体_GB2312" w:eastAsia="楷体_GB2312"/>
      <w:kern w:val="2"/>
      <w:sz w:val="32"/>
      <w:lang w:val="en-US" w:eastAsia="zh-CN" w:bidi="ar-SA"/>
    </w:rPr>
  </w:style>
  <w:style w:type="character" w:customStyle="1" w:styleId="109">
    <w:name w:val="Char Char1"/>
    <w:qFormat/>
    <w:uiPriority w:val="0"/>
    <w:rPr>
      <w:rFonts w:hint="eastAsia" w:ascii="宋体" w:hAnsi="宋体" w:eastAsia="宋体"/>
      <w:sz w:val="24"/>
      <w:u w:val="single"/>
      <w:lang w:val="en-US" w:eastAsia="zh-CN" w:bidi="ar-SA"/>
    </w:rPr>
  </w:style>
  <w:style w:type="character" w:customStyle="1" w:styleId="110">
    <w:name w:val="Char2"/>
    <w:qFormat/>
    <w:uiPriority w:val="0"/>
    <w:rPr>
      <w:rFonts w:hint="eastAsia" w:ascii="黑体" w:hAnsi="Arial" w:eastAsia="黑体" w:cs="Arial"/>
      <w:bCs/>
      <w:kern w:val="2"/>
      <w:sz w:val="32"/>
      <w:szCs w:val="32"/>
      <w:lang w:val="en-US" w:eastAsia="zh-CN" w:bidi="ar-SA"/>
    </w:rPr>
  </w:style>
  <w:style w:type="character" w:customStyle="1" w:styleId="111">
    <w:name w:val="正文首行缩进 Char1"/>
    <w:link w:val="14"/>
    <w:qFormat/>
    <w:uiPriority w:val="0"/>
    <w:rPr>
      <w:rFonts w:ascii="Arial" w:hAnsi="Arial" w:eastAsia="仿宋_GB2312" w:cs="Arial"/>
      <w:sz w:val="24"/>
      <w:szCs w:val="32"/>
      <w:lang w:val="en-US" w:eastAsia="zh-CN" w:bidi="ar-SA"/>
    </w:rPr>
  </w:style>
  <w:style w:type="paragraph" w:customStyle="1" w:styleId="112">
    <w:name w:val="列出段落1"/>
    <w:basedOn w:val="1"/>
    <w:qFormat/>
    <w:uiPriority w:val="34"/>
    <w:pPr>
      <w:adjustRightInd w:val="0"/>
      <w:spacing w:line="360" w:lineRule="atLeast"/>
      <w:ind w:firstLine="420" w:firstLineChars="200"/>
      <w:jc w:val="left"/>
    </w:pPr>
    <w:rPr>
      <w:kern w:val="0"/>
      <w:sz w:val="24"/>
    </w:rPr>
  </w:style>
  <w:style w:type="paragraph" w:customStyle="1" w:styleId="113">
    <w:name w:val="样式8"/>
    <w:basedOn w:val="114"/>
    <w:qFormat/>
    <w:uiPriority w:val="0"/>
    <w:pPr>
      <w:keepNext/>
      <w:keepLines/>
      <w:tabs>
        <w:tab w:val="left" w:pos="709"/>
      </w:tabs>
      <w:spacing w:beforeLines="100"/>
      <w:ind w:left="0" w:firstLine="0"/>
      <w:jc w:val="center"/>
      <w:textAlignment w:val="auto"/>
      <w:outlineLvl w:val="1"/>
    </w:pPr>
    <w:rPr>
      <w:rFonts w:ascii="黑体" w:hAnsi="Times New Roman" w:eastAsia="黑体"/>
      <w:sz w:val="36"/>
      <w:szCs w:val="36"/>
    </w:rPr>
  </w:style>
  <w:style w:type="paragraph" w:customStyle="1" w:styleId="11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5">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通用"/>
    <w:basedOn w:val="1"/>
    <w:qFormat/>
    <w:uiPriority w:val="0"/>
    <w:pPr>
      <w:spacing w:line="360" w:lineRule="auto"/>
      <w:ind w:left="42"/>
    </w:pPr>
    <w:rPr>
      <w:rFonts w:ascii="宋体"/>
      <w:b/>
      <w:sz w:val="24"/>
    </w:rPr>
  </w:style>
  <w:style w:type="paragraph" w:customStyle="1" w:styleId="119">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21">
    <w:name w:val="TOC 标题1"/>
    <w:basedOn w:val="2"/>
    <w:next w:val="1"/>
    <w:qFormat/>
    <w:uiPriority w:val="0"/>
    <w:pPr>
      <w:adjustRightInd w:val="0"/>
      <w:snapToGrid w:val="0"/>
      <w:spacing w:before="0" w:afterLines="50" w:line="360" w:lineRule="auto"/>
      <w:jc w:val="left"/>
      <w:outlineLvl w:val="9"/>
    </w:pPr>
    <w:rPr>
      <w:sz w:val="28"/>
      <w:lang w:eastAsia="en-US" w:bidi="en-US"/>
    </w:rPr>
  </w:style>
  <w:style w:type="paragraph" w:customStyle="1" w:styleId="122">
    <w:name w:val="Char3 Char Char Char"/>
    <w:basedOn w:val="1"/>
    <w:qFormat/>
    <w:uiPriority w:val="0"/>
    <w:rPr>
      <w:rFonts w:ascii="仿宋_GB2312" w:eastAsia="仿宋_GB2312"/>
      <w:b/>
      <w:sz w:val="32"/>
      <w:szCs w:val="32"/>
    </w:rPr>
  </w:style>
  <w:style w:type="paragraph" w:customStyle="1" w:styleId="123">
    <w:name w:val="p0"/>
    <w:basedOn w:val="1"/>
    <w:qFormat/>
    <w:uiPriority w:val="0"/>
    <w:pPr>
      <w:widowControl/>
    </w:pPr>
    <w:rPr>
      <w:kern w:val="0"/>
      <w:szCs w:val="21"/>
    </w:rPr>
  </w:style>
  <w:style w:type="paragraph" w:customStyle="1" w:styleId="124">
    <w:name w:val="格式2"/>
    <w:basedOn w:val="3"/>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2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26">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8">
    <w:name w:val="p15"/>
    <w:basedOn w:val="1"/>
    <w:qFormat/>
    <w:uiPriority w:val="0"/>
    <w:pPr>
      <w:widowControl/>
      <w:jc w:val="center"/>
    </w:pPr>
    <w:rPr>
      <w:rFonts w:ascii="仿宋_GB2312" w:hAnsi="宋体" w:eastAsia="仿宋_GB2312" w:cs="宋体"/>
      <w:b/>
      <w:bCs/>
      <w:kern w:val="0"/>
      <w:sz w:val="28"/>
      <w:szCs w:val="28"/>
    </w:rPr>
  </w:style>
  <w:style w:type="paragraph" w:customStyle="1" w:styleId="129">
    <w:name w:val="_Style 1"/>
    <w:basedOn w:val="1"/>
    <w:qFormat/>
    <w:uiPriority w:val="34"/>
    <w:pPr>
      <w:ind w:firstLine="420" w:firstLineChars="200"/>
    </w:pPr>
  </w:style>
  <w:style w:type="paragraph" w:customStyle="1" w:styleId="130">
    <w:name w:val="Char1"/>
    <w:basedOn w:val="1"/>
    <w:qFormat/>
    <w:uiPriority w:val="0"/>
    <w:rPr>
      <w:szCs w:val="24"/>
    </w:rPr>
  </w:style>
  <w:style w:type="paragraph" w:customStyle="1" w:styleId="131">
    <w:name w:val="_Style 2"/>
    <w:basedOn w:val="1"/>
    <w:qFormat/>
    <w:uiPriority w:val="0"/>
    <w:pPr>
      <w:widowControl/>
      <w:ind w:firstLine="420" w:firstLineChars="200"/>
      <w:jc w:val="left"/>
    </w:pPr>
    <w:rPr>
      <w:rFonts w:ascii="宋体" w:hAnsi="宋体" w:cs="宋体"/>
      <w:color w:val="000000"/>
      <w:kern w:val="0"/>
      <w:sz w:val="24"/>
    </w:rPr>
  </w:style>
  <w:style w:type="paragraph" w:customStyle="1" w:styleId="132">
    <w:name w:val="Char Char Char Char Char"/>
    <w:basedOn w:val="1"/>
    <w:qFormat/>
    <w:uiPriority w:val="0"/>
    <w:pPr>
      <w:ind w:firstLine="360" w:firstLineChars="150"/>
    </w:pPr>
  </w:style>
  <w:style w:type="paragraph" w:customStyle="1" w:styleId="13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135">
    <w:name w:val="flName"/>
    <w:basedOn w:val="136"/>
    <w:qFormat/>
    <w:uiPriority w:val="0"/>
    <w:pPr>
      <w:spacing w:before="0" w:line="113" w:lineRule="atLeast"/>
    </w:pPr>
  </w:style>
  <w:style w:type="paragraph" w:customStyle="1" w:styleId="136">
    <w:name w:val="flNote"/>
    <w:basedOn w:val="1"/>
    <w:qFormat/>
    <w:uiPriority w:val="0"/>
    <w:pPr>
      <w:adjustRightInd w:val="0"/>
      <w:spacing w:before="567" w:line="360" w:lineRule="atLeast"/>
      <w:jc w:val="center"/>
    </w:pPr>
    <w:rPr>
      <w:rFonts w:eastAsia="黑体"/>
      <w:b/>
      <w:kern w:val="0"/>
      <w:sz w:val="24"/>
    </w:rPr>
  </w:style>
  <w:style w:type="paragraph" w:customStyle="1" w:styleId="137">
    <w:name w:val="flType"/>
    <w:basedOn w:val="135"/>
    <w:qFormat/>
    <w:uiPriority w:val="0"/>
    <w:pPr>
      <w:spacing w:after="284"/>
    </w:pPr>
    <w:rPr>
      <w:rFonts w:eastAsia="宋体"/>
      <w:b w:val="0"/>
    </w:rPr>
  </w:style>
  <w:style w:type="paragraph" w:customStyle="1" w:styleId="138">
    <w:name w:val="_Style 49"/>
    <w:basedOn w:val="1"/>
    <w:qFormat/>
    <w:uiPriority w:val="0"/>
    <w:pPr>
      <w:spacing w:beforeLines="50" w:afterLines="50"/>
    </w:pPr>
    <w:rPr>
      <w:szCs w:val="24"/>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40">
    <w:name w:val="D&amp;L"/>
    <w:basedOn w:val="4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1">
    <w:name w:val="样式 标题 3标题 3 Char Char标题 3 Char Char Char Char + 黑体 段前: 12 磅 ..."/>
    <w:basedOn w:val="4"/>
    <w:qFormat/>
    <w:uiPriority w:val="0"/>
    <w:pPr>
      <w:spacing w:before="240" w:after="120" w:line="240" w:lineRule="auto"/>
      <w:jc w:val="left"/>
    </w:pPr>
    <w:rPr>
      <w:rFonts w:ascii="黑体" w:hAnsi="Arial" w:eastAsia="黑体" w:cs="宋体"/>
      <w:b w:val="0"/>
      <w:kern w:val="0"/>
      <w:sz w:val="28"/>
      <w:szCs w:val="20"/>
    </w:rPr>
  </w:style>
  <w:style w:type="paragraph" w:customStyle="1" w:styleId="1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3">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44">
    <w:name w:val="Char Char Char Char"/>
    <w:basedOn w:val="1"/>
    <w:qFormat/>
    <w:uiPriority w:val="0"/>
    <w:rPr>
      <w:sz w:val="30"/>
      <w:szCs w:val="24"/>
    </w:rPr>
  </w:style>
  <w:style w:type="paragraph" w:customStyle="1" w:styleId="145">
    <w:name w:val="_Style 3"/>
    <w:basedOn w:val="1"/>
    <w:qFormat/>
    <w:uiPriority w:val="34"/>
    <w:pPr>
      <w:ind w:firstLine="420" w:firstLineChars="200"/>
    </w:pPr>
    <w:rPr>
      <w:rFonts w:ascii="Calibri" w:hAnsi="Calibri"/>
      <w:szCs w:val="22"/>
    </w:rPr>
  </w:style>
  <w:style w:type="paragraph" w:customStyle="1" w:styleId="146">
    <w:name w:val="样式4"/>
    <w:basedOn w:val="57"/>
    <w:qFormat/>
    <w:uiPriority w:val="0"/>
    <w:pPr>
      <w:tabs>
        <w:tab w:val="clear" w:pos="425"/>
      </w:tabs>
      <w:spacing w:line="360" w:lineRule="auto"/>
      <w:ind w:left="0" w:firstLine="0"/>
    </w:pPr>
    <w:rPr>
      <w:sz w:val="36"/>
      <w:szCs w:val="36"/>
    </w:rPr>
  </w:style>
  <w:style w:type="paragraph" w:customStyle="1" w:styleId="147">
    <w:name w:val="kd"/>
    <w:basedOn w:val="148"/>
    <w:qFormat/>
    <w:uiPriority w:val="0"/>
    <w:pPr>
      <w:ind w:left="720" w:hanging="720"/>
    </w:pPr>
    <w:rPr>
      <w:sz w:val="28"/>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9">
    <w:name w:val="Char Char Char1 Char Char Char"/>
    <w:basedOn w:val="1"/>
    <w:qFormat/>
    <w:uiPriority w:val="0"/>
  </w:style>
  <w:style w:type="paragraph" w:customStyle="1" w:styleId="15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51">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52">
    <w:name w:val="默认段落字体 Para Char"/>
    <w:basedOn w:val="1"/>
    <w:next w:val="1"/>
    <w:qFormat/>
    <w:uiPriority w:val="0"/>
    <w:rPr>
      <w:szCs w:val="24"/>
    </w:rPr>
  </w:style>
  <w:style w:type="paragraph" w:customStyle="1" w:styleId="153">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54">
    <w:name w:val="专用"/>
    <w:basedOn w:val="1"/>
    <w:qFormat/>
    <w:uiPriority w:val="0"/>
    <w:pPr>
      <w:spacing w:afterLines="100"/>
      <w:ind w:left="838" w:hanging="838" w:hangingChars="262"/>
    </w:pPr>
    <w:rPr>
      <w:rFonts w:ascii="宋体"/>
      <w:b/>
      <w:color w:val="000000"/>
      <w:sz w:val="32"/>
    </w:rPr>
  </w:style>
  <w:style w:type="paragraph" w:styleId="155">
    <w:name w:val="List Paragraph"/>
    <w:basedOn w:val="1"/>
    <w:link w:val="263"/>
    <w:qFormat/>
    <w:uiPriority w:val="34"/>
    <w:pPr>
      <w:ind w:firstLine="420" w:firstLineChars="200"/>
    </w:pPr>
    <w:rPr>
      <w:rFonts w:ascii="Calibri" w:hAnsi="Calibri"/>
      <w:szCs w:val="22"/>
    </w:rPr>
  </w:style>
  <w:style w:type="paragraph" w:customStyle="1" w:styleId="156">
    <w:name w:val="样式9"/>
    <w:basedOn w:val="143"/>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5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8">
    <w:name w:val="_Style 0"/>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9">
    <w:name w:val="表格"/>
    <w:basedOn w:val="1"/>
    <w:qFormat/>
    <w:uiPriority w:val="0"/>
    <w:pPr>
      <w:widowControl/>
      <w:snapToGrid w:val="0"/>
      <w:spacing w:before="60" w:after="60"/>
      <w:jc w:val="left"/>
    </w:pPr>
    <w:rPr>
      <w:rFonts w:ascii="宋体"/>
      <w:sz w:val="20"/>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paragraph" w:customStyle="1" w:styleId="161">
    <w:name w:val="样式 标题 3列表编号31.1.1 + 四号 加粗 行距: 1.5 倍行距"/>
    <w:basedOn w:val="4"/>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4">
    <w:name w:val="Char Char Char Char Char Char"/>
    <w:basedOn w:val="1"/>
    <w:qFormat/>
    <w:uiPriority w:val="0"/>
    <w:pPr>
      <w:widowControl/>
      <w:spacing w:after="160" w:line="240" w:lineRule="exact"/>
      <w:jc w:val="left"/>
    </w:pPr>
    <w:rPr>
      <w:kern w:val="0"/>
      <w:sz w:val="24"/>
    </w:rPr>
  </w:style>
  <w:style w:type="paragraph" w:customStyle="1" w:styleId="165">
    <w:name w:val="样式2"/>
    <w:basedOn w:val="18"/>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66">
    <w:name w:val="Char"/>
    <w:basedOn w:val="1"/>
    <w:qFormat/>
    <w:uiPriority w:val="0"/>
    <w:rPr>
      <w:rFonts w:ascii="Tahoma" w:hAnsi="Tahoma"/>
      <w:sz w:val="24"/>
    </w:rPr>
  </w:style>
  <w:style w:type="paragraph" w:customStyle="1" w:styleId="167">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69">
    <w:name w:val="五级"/>
    <w:basedOn w:val="3"/>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70">
    <w:name w:val="样式胡"/>
    <w:basedOn w:val="1"/>
    <w:qFormat/>
    <w:uiPriority w:val="0"/>
    <w:pPr>
      <w:tabs>
        <w:tab w:val="left" w:pos="3300"/>
      </w:tabs>
      <w:ind w:left="3300" w:hanging="420"/>
    </w:pPr>
    <w:rPr>
      <w:rFonts w:ascii="黑体" w:hAnsi="Arial" w:eastAsia="黑体"/>
      <w:szCs w:val="24"/>
    </w:rPr>
  </w:style>
  <w:style w:type="paragraph" w:customStyle="1" w:styleId="171">
    <w:name w:val="Char Char Char"/>
    <w:basedOn w:val="1"/>
    <w:qFormat/>
    <w:uiPriority w:val="0"/>
    <w:rPr>
      <w:rFonts w:ascii="Tahoma" w:hAnsi="Tahoma"/>
      <w:sz w:val="24"/>
    </w:rPr>
  </w:style>
  <w:style w:type="paragraph" w:customStyle="1" w:styleId="172">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73">
    <w:name w:val="样式18"/>
    <w:basedOn w:val="33"/>
    <w:qFormat/>
    <w:uiPriority w:val="0"/>
    <w:pPr>
      <w:spacing w:line="480" w:lineRule="exact"/>
      <w:ind w:firstLine="480" w:firstLineChars="200"/>
    </w:pPr>
    <w:rPr>
      <w:rFonts w:hAnsi="宋体"/>
      <w:sz w:val="24"/>
      <w:szCs w:val="24"/>
    </w:rPr>
  </w:style>
  <w:style w:type="paragraph" w:customStyle="1" w:styleId="174">
    <w:name w:val="表格文字"/>
    <w:basedOn w:val="1"/>
    <w:qFormat/>
    <w:uiPriority w:val="0"/>
    <w:pPr>
      <w:snapToGrid w:val="0"/>
      <w:ind w:firstLine="200" w:firstLineChars="200"/>
      <w:jc w:val="center"/>
    </w:pPr>
    <w:rPr>
      <w:rFonts w:cs="宋体"/>
    </w:rPr>
  </w:style>
  <w:style w:type="paragraph" w:customStyle="1" w:styleId="175">
    <w:name w:val="standdate"/>
    <w:basedOn w:val="39"/>
    <w:qFormat/>
    <w:uiPriority w:val="0"/>
    <w:pPr>
      <w:pBdr>
        <w:top w:val="single" w:color="auto" w:sz="6" w:space="7"/>
      </w:pBdr>
      <w:adjustRightInd w:val="0"/>
      <w:snapToGrid/>
      <w:spacing w:line="240" w:lineRule="atLeast"/>
      <w:jc w:val="center"/>
    </w:pPr>
    <w:rPr>
      <w:rFonts w:ascii="黑体" w:eastAsia="黑体"/>
      <w:b/>
      <w:spacing w:val="-4"/>
      <w:kern w:val="0"/>
      <w:sz w:val="21"/>
      <w:szCs w:val="20"/>
    </w:rPr>
  </w:style>
  <w:style w:type="paragraph" w:customStyle="1" w:styleId="176">
    <w:name w:val="Char Char18"/>
    <w:basedOn w:val="1"/>
    <w:qFormat/>
    <w:uiPriority w:val="0"/>
    <w:pPr>
      <w:widowControl/>
      <w:spacing w:after="160" w:line="240" w:lineRule="exact"/>
      <w:jc w:val="left"/>
    </w:pPr>
    <w:rPr>
      <w:kern w:val="0"/>
      <w:sz w:val="24"/>
    </w:rPr>
  </w:style>
  <w:style w:type="paragraph" w:customStyle="1" w:styleId="177">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78">
    <w:name w:val="_Style 8"/>
    <w:basedOn w:val="1"/>
    <w:qFormat/>
    <w:uiPriority w:val="0"/>
  </w:style>
  <w:style w:type="paragraph" w:customStyle="1" w:styleId="179">
    <w:name w:val="合同书"/>
    <w:basedOn w:val="1"/>
    <w:qFormat/>
    <w:uiPriority w:val="0"/>
    <w:pPr>
      <w:jc w:val="center"/>
    </w:pPr>
    <w:rPr>
      <w:rFonts w:ascii="宋体"/>
      <w:b/>
      <w:sz w:val="36"/>
    </w:rPr>
  </w:style>
  <w:style w:type="paragraph" w:customStyle="1" w:styleId="180">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81">
    <w:name w:val="Char Char Char Char Char Char Char1 Char"/>
    <w:basedOn w:val="1"/>
    <w:qFormat/>
    <w:uiPriority w:val="0"/>
    <w:rPr>
      <w:rFonts w:ascii="Tahoma" w:hAnsi="Tahoma"/>
      <w:sz w:val="24"/>
    </w:rPr>
  </w:style>
  <w:style w:type="paragraph" w:customStyle="1" w:styleId="182">
    <w:name w:val="表内容"/>
    <w:basedOn w:val="84"/>
    <w:qFormat/>
    <w:uiPriority w:val="0"/>
    <w:pPr>
      <w:spacing w:afterLines="0"/>
      <w:ind w:firstLine="0" w:firstLineChars="0"/>
      <w:jc w:val="center"/>
    </w:pPr>
    <w:rPr>
      <w:sz w:val="21"/>
    </w:rPr>
  </w:style>
  <w:style w:type="paragraph" w:customStyle="1" w:styleId="183">
    <w:name w:val="纯文本1"/>
    <w:basedOn w:val="1"/>
    <w:qFormat/>
    <w:uiPriority w:val="0"/>
    <w:pPr>
      <w:adjustRightInd w:val="0"/>
      <w:spacing w:line="312" w:lineRule="atLeast"/>
    </w:pPr>
    <w:rPr>
      <w:rFonts w:ascii="宋体" w:hAnsi="Courier New"/>
      <w:kern w:val="0"/>
      <w:sz w:val="28"/>
    </w:rPr>
  </w:style>
  <w:style w:type="paragraph" w:customStyle="1" w:styleId="1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5">
    <w:name w:val="Body text 1"/>
    <w:basedOn w:val="126"/>
    <w:qFormat/>
    <w:uiPriority w:val="0"/>
    <w:pPr>
      <w:tabs>
        <w:tab w:val="left" w:pos="1134"/>
      </w:tabs>
      <w:ind w:hanging="1134"/>
    </w:pPr>
  </w:style>
  <w:style w:type="paragraph" w:customStyle="1" w:styleId="186">
    <w:name w:val="基本文字 Char"/>
    <w:basedOn w:val="1"/>
    <w:qFormat/>
    <w:uiPriority w:val="0"/>
    <w:pPr>
      <w:spacing w:before="156" w:line="400" w:lineRule="atLeast"/>
      <w:ind w:firstLine="540" w:firstLineChars="225"/>
    </w:pPr>
    <w:rPr>
      <w:sz w:val="24"/>
    </w:rPr>
  </w:style>
  <w:style w:type="paragraph" w:customStyle="1" w:styleId="1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8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90">
    <w:name w:val="条目"/>
    <w:basedOn w:val="57"/>
    <w:next w:val="1"/>
    <w:qFormat/>
    <w:uiPriority w:val="0"/>
    <w:pPr>
      <w:tabs>
        <w:tab w:val="left" w:pos="1980"/>
        <w:tab w:val="clear" w:pos="425"/>
      </w:tabs>
      <w:spacing w:before="280" w:after="0" w:line="160" w:lineRule="exact"/>
      <w:ind w:left="1980" w:hanging="720"/>
      <w:jc w:val="left"/>
    </w:pPr>
    <w:rPr>
      <w:b/>
      <w:bCs w:val="0"/>
      <w:spacing w:val="40"/>
      <w:kern w:val="40"/>
      <w:sz w:val="24"/>
      <w:szCs w:val="20"/>
    </w:rPr>
  </w:style>
  <w:style w:type="paragraph" w:customStyle="1" w:styleId="191">
    <w:name w:val="Char Char3 Char Char Char Char"/>
    <w:basedOn w:val="1"/>
    <w:qFormat/>
    <w:uiPriority w:val="0"/>
    <w:rPr>
      <w:rFonts w:ascii="Tahoma" w:hAnsi="Tahoma"/>
      <w:sz w:val="24"/>
    </w:rPr>
  </w:style>
  <w:style w:type="character" w:customStyle="1" w:styleId="192">
    <w:name w:val="font21"/>
    <w:qFormat/>
    <w:uiPriority w:val="0"/>
    <w:rPr>
      <w:rFonts w:ascii="楷体_GB2312" w:eastAsia="楷体_GB2312" w:cs="楷体_GB2312"/>
      <w:color w:val="000000"/>
      <w:sz w:val="21"/>
      <w:szCs w:val="21"/>
      <w:u w:val="none"/>
    </w:rPr>
  </w:style>
  <w:style w:type="character" w:customStyle="1" w:styleId="193">
    <w:name w:val="标题 1 Char"/>
    <w:qFormat/>
    <w:uiPriority w:val="0"/>
    <w:rPr>
      <w:rFonts w:eastAsia="宋体"/>
      <w:b/>
      <w:bCs/>
      <w:kern w:val="44"/>
      <w:sz w:val="30"/>
      <w:szCs w:val="44"/>
      <w:lang w:val="en-US" w:eastAsia="zh-CN" w:bidi="ar-SA"/>
    </w:rPr>
  </w:style>
  <w:style w:type="character" w:customStyle="1" w:styleId="194">
    <w:name w:val="标题 2 Char"/>
    <w:qFormat/>
    <w:uiPriority w:val="0"/>
    <w:rPr>
      <w:rFonts w:ascii="Arial" w:hAnsi="Arial" w:eastAsia="黑体"/>
      <w:b/>
      <w:bCs/>
      <w:kern w:val="2"/>
      <w:sz w:val="32"/>
      <w:szCs w:val="32"/>
      <w:lang w:val="en-US" w:eastAsia="zh-CN" w:bidi="ar-SA"/>
    </w:rPr>
  </w:style>
  <w:style w:type="character" w:customStyle="1" w:styleId="195">
    <w:name w:val="标题 3 Char"/>
    <w:qFormat/>
    <w:uiPriority w:val="0"/>
    <w:rPr>
      <w:rFonts w:ascii="宋体" w:eastAsia="宋体"/>
      <w:b/>
      <w:bCs/>
      <w:kern w:val="2"/>
      <w:sz w:val="32"/>
      <w:szCs w:val="32"/>
      <w:lang w:val="en-US" w:eastAsia="zh-CN" w:bidi="ar-SA"/>
    </w:rPr>
  </w:style>
  <w:style w:type="character" w:customStyle="1" w:styleId="196">
    <w:name w:val="标题 4 Char"/>
    <w:qFormat/>
    <w:uiPriority w:val="0"/>
    <w:rPr>
      <w:rFonts w:ascii="Arial" w:hAnsi="Arial" w:eastAsia="黑体"/>
      <w:b/>
      <w:bCs/>
      <w:kern w:val="2"/>
      <w:sz w:val="28"/>
      <w:szCs w:val="28"/>
      <w:lang w:val="en-US" w:eastAsia="zh-CN" w:bidi="ar-SA"/>
    </w:rPr>
  </w:style>
  <w:style w:type="character" w:customStyle="1" w:styleId="197">
    <w:name w:val="标题 5 Char"/>
    <w:qFormat/>
    <w:uiPriority w:val="0"/>
    <w:rPr>
      <w:rFonts w:ascii="宋体" w:hAnsi="Arial" w:eastAsia="宋体"/>
      <w:bCs/>
      <w:kern w:val="2"/>
      <w:sz w:val="28"/>
      <w:lang w:val="en-US" w:eastAsia="zh-CN" w:bidi="ar-SA"/>
    </w:rPr>
  </w:style>
  <w:style w:type="character" w:customStyle="1" w:styleId="198">
    <w:name w:val="标题 6 Char"/>
    <w:qFormat/>
    <w:uiPriority w:val="0"/>
    <w:rPr>
      <w:rFonts w:ascii="宋体" w:hAnsi="宋体" w:eastAsia="宋体"/>
      <w:sz w:val="28"/>
      <w:lang w:val="en-US" w:eastAsia="zh-CN" w:bidi="ar-SA"/>
    </w:rPr>
  </w:style>
  <w:style w:type="character" w:customStyle="1" w:styleId="199">
    <w:name w:val="标题 7 Char"/>
    <w:qFormat/>
    <w:uiPriority w:val="0"/>
    <w:rPr>
      <w:rFonts w:ascii="Arial" w:hAnsi="Arial" w:eastAsia="仿宋_GB2312" w:cs="Arial"/>
      <w:b/>
      <w:bCs/>
      <w:spacing w:val="-4"/>
      <w:kern w:val="2"/>
      <w:sz w:val="24"/>
      <w:szCs w:val="24"/>
      <w:lang w:val="en-US" w:eastAsia="zh-CN" w:bidi="ar-SA"/>
    </w:rPr>
  </w:style>
  <w:style w:type="character" w:customStyle="1" w:styleId="200">
    <w:name w:val="标题 8 Char"/>
    <w:qFormat/>
    <w:uiPriority w:val="0"/>
    <w:rPr>
      <w:rFonts w:eastAsia="宋体"/>
      <w:sz w:val="24"/>
      <w:lang w:val="en-US" w:eastAsia="zh-CN" w:bidi="ar-SA"/>
    </w:rPr>
  </w:style>
  <w:style w:type="character" w:customStyle="1" w:styleId="201">
    <w:name w:val="标题 9 Char"/>
    <w:qFormat/>
    <w:uiPriority w:val="0"/>
    <w:rPr>
      <w:rFonts w:eastAsia="宋体"/>
      <w:sz w:val="24"/>
      <w:lang w:val="en-US" w:eastAsia="zh-CN" w:bidi="ar-SA"/>
    </w:rPr>
  </w:style>
  <w:style w:type="character" w:customStyle="1" w:styleId="202">
    <w:name w:val="页眉 Char"/>
    <w:qFormat/>
    <w:uiPriority w:val="0"/>
    <w:rPr>
      <w:rFonts w:eastAsia="宋体"/>
      <w:kern w:val="2"/>
      <w:sz w:val="18"/>
      <w:szCs w:val="18"/>
      <w:lang w:val="en-US" w:eastAsia="zh-CN" w:bidi="ar-SA"/>
    </w:rPr>
  </w:style>
  <w:style w:type="character" w:customStyle="1" w:styleId="203">
    <w:name w:val="页脚 Char"/>
    <w:qFormat/>
    <w:uiPriority w:val="0"/>
    <w:rPr>
      <w:rFonts w:eastAsia="宋体"/>
      <w:kern w:val="2"/>
      <w:sz w:val="18"/>
      <w:szCs w:val="18"/>
      <w:lang w:val="en-US" w:eastAsia="zh-CN" w:bidi="ar-SA"/>
    </w:rPr>
  </w:style>
  <w:style w:type="character" w:customStyle="1" w:styleId="204">
    <w:name w:val="正文文本缩进 Char"/>
    <w:qFormat/>
    <w:uiPriority w:val="0"/>
    <w:rPr>
      <w:rFonts w:ascii="楷体_GB2312" w:eastAsia="楷体_GB2312"/>
      <w:kern w:val="2"/>
      <w:sz w:val="32"/>
      <w:lang w:val="en-US" w:eastAsia="zh-CN" w:bidi="ar-SA"/>
    </w:rPr>
  </w:style>
  <w:style w:type="character" w:customStyle="1" w:styleId="205">
    <w:name w:val="正文文本缩进 2 Char"/>
    <w:qFormat/>
    <w:uiPriority w:val="0"/>
    <w:rPr>
      <w:rFonts w:ascii="Arial" w:hAnsi="Arial" w:eastAsia="仿宋_GB2312"/>
      <w:kern w:val="2"/>
      <w:sz w:val="32"/>
      <w:lang w:val="en-US" w:eastAsia="zh-CN" w:bidi="ar-SA"/>
    </w:rPr>
  </w:style>
  <w:style w:type="character" w:customStyle="1" w:styleId="206">
    <w:name w:val="纯文本 Char1"/>
    <w:qFormat/>
    <w:locked/>
    <w:uiPriority w:val="99"/>
    <w:rPr>
      <w:rFonts w:ascii="宋体" w:hAnsi="Courier New" w:eastAsia="宋体"/>
      <w:kern w:val="2"/>
      <w:sz w:val="21"/>
      <w:lang w:val="en-US" w:eastAsia="zh-CN" w:bidi="ar-SA"/>
    </w:rPr>
  </w:style>
  <w:style w:type="character" w:customStyle="1" w:styleId="207">
    <w:name w:val="正文文本缩进 3 Char"/>
    <w:qFormat/>
    <w:uiPriority w:val="0"/>
    <w:rPr>
      <w:rFonts w:ascii="仿宋_GB2312" w:hAnsi="Arial" w:eastAsia="仿宋_GB2312"/>
      <w:color w:val="000000"/>
      <w:kern w:val="2"/>
      <w:sz w:val="30"/>
      <w:lang w:val="en-US" w:eastAsia="zh-CN" w:bidi="ar-SA"/>
    </w:rPr>
  </w:style>
  <w:style w:type="character" w:customStyle="1" w:styleId="208">
    <w:name w:val="日期 Char"/>
    <w:qFormat/>
    <w:uiPriority w:val="0"/>
    <w:rPr>
      <w:rFonts w:eastAsia="宋体"/>
      <w:b/>
      <w:kern w:val="2"/>
      <w:sz w:val="28"/>
      <w:lang w:val="en-US" w:eastAsia="zh-CN" w:bidi="ar-SA"/>
    </w:rPr>
  </w:style>
  <w:style w:type="character" w:customStyle="1" w:styleId="209">
    <w:name w:val="正文文本 Char"/>
    <w:qFormat/>
    <w:uiPriority w:val="0"/>
    <w:rPr>
      <w:rFonts w:ascii="宋体" w:hAnsi="Arial" w:eastAsia="宋体"/>
      <w:kern w:val="2"/>
      <w:sz w:val="28"/>
      <w:lang w:val="en-US" w:eastAsia="zh-CN" w:bidi="ar-SA"/>
    </w:rPr>
  </w:style>
  <w:style w:type="character" w:customStyle="1" w:styleId="210">
    <w:name w:val="正文文本 2 Char"/>
    <w:qFormat/>
    <w:uiPriority w:val="0"/>
    <w:rPr>
      <w:rFonts w:ascii="仿宋_GB2312" w:eastAsia="仿宋_GB2312"/>
      <w:b/>
      <w:kern w:val="2"/>
      <w:sz w:val="24"/>
      <w:lang w:val="en-US" w:eastAsia="zh-CN" w:bidi="ar-SA"/>
    </w:rPr>
  </w:style>
  <w:style w:type="character" w:customStyle="1" w:styleId="211">
    <w:name w:val="文档结构图 Char"/>
    <w:qFormat/>
    <w:uiPriority w:val="0"/>
    <w:rPr>
      <w:rFonts w:eastAsia="宋体"/>
      <w:kern w:val="2"/>
      <w:sz w:val="21"/>
      <w:lang w:val="en-US" w:eastAsia="zh-CN" w:bidi="ar-SA"/>
    </w:rPr>
  </w:style>
  <w:style w:type="character" w:customStyle="1" w:styleId="212">
    <w:name w:val="正文文本 3 Char"/>
    <w:qFormat/>
    <w:uiPriority w:val="0"/>
    <w:rPr>
      <w:rFonts w:ascii="黑体" w:hAnsi="Arial" w:eastAsia="黑体"/>
      <w:b/>
      <w:kern w:val="2"/>
      <w:sz w:val="28"/>
      <w:lang w:val="en-US" w:eastAsia="zh-CN" w:bidi="ar-SA"/>
    </w:rPr>
  </w:style>
  <w:style w:type="character" w:customStyle="1" w:styleId="213">
    <w:name w:val="批注框文本 Char"/>
    <w:qFormat/>
    <w:uiPriority w:val="0"/>
    <w:rPr>
      <w:rFonts w:eastAsia="宋体"/>
      <w:kern w:val="2"/>
      <w:sz w:val="18"/>
      <w:szCs w:val="18"/>
      <w:lang w:val="en-US" w:eastAsia="zh-CN" w:bidi="ar-SA"/>
    </w:rPr>
  </w:style>
  <w:style w:type="character" w:customStyle="1" w:styleId="214">
    <w:name w:val="正文首行缩进 Char"/>
    <w:qFormat/>
    <w:uiPriority w:val="0"/>
    <w:rPr>
      <w:rFonts w:ascii="Arial" w:hAnsi="Arial" w:eastAsia="仿宋_GB2312" w:cs="Arial"/>
      <w:sz w:val="24"/>
      <w:szCs w:val="32"/>
      <w:lang w:val="en-US" w:eastAsia="zh-CN" w:bidi="ar-SA"/>
    </w:rPr>
  </w:style>
  <w:style w:type="character" w:customStyle="1" w:styleId="215">
    <w:name w:val="批注文字 Char1"/>
    <w:qFormat/>
    <w:uiPriority w:val="0"/>
    <w:rPr>
      <w:rFonts w:eastAsia="宋体"/>
      <w:kern w:val="2"/>
      <w:sz w:val="21"/>
      <w:lang w:val="en-US" w:eastAsia="zh-CN" w:bidi="ar-SA"/>
    </w:rPr>
  </w:style>
  <w:style w:type="character" w:customStyle="1" w:styleId="216">
    <w:name w:val="正文缩进 Char1"/>
    <w:qFormat/>
    <w:uiPriority w:val="0"/>
    <w:rPr>
      <w:rFonts w:ascii="Calibri" w:hAnsi="Calibri" w:eastAsia="宋体" w:cs="Plotter"/>
      <w:kern w:val="2"/>
      <w:sz w:val="24"/>
      <w:szCs w:val="24"/>
      <w:lang w:val="en-US" w:eastAsia="zh-CN" w:bidi="ar-SA"/>
    </w:rPr>
  </w:style>
  <w:style w:type="character" w:customStyle="1" w:styleId="217">
    <w:name w:val="标题 Char"/>
    <w:qFormat/>
    <w:uiPriority w:val="0"/>
    <w:rPr>
      <w:rFonts w:ascii="黑体" w:hAnsi="Arial" w:eastAsia="黑体" w:cs="Arial"/>
      <w:bCs/>
      <w:kern w:val="2"/>
      <w:sz w:val="32"/>
      <w:szCs w:val="32"/>
      <w:lang w:val="en-US" w:eastAsia="zh-CN" w:bidi="ar-SA"/>
    </w:rPr>
  </w:style>
  <w:style w:type="character" w:customStyle="1" w:styleId="218">
    <w:name w:val="副标题 Char"/>
    <w:qFormat/>
    <w:uiPriority w:val="0"/>
    <w:rPr>
      <w:rFonts w:ascii="Arial" w:hAnsi="Arial" w:eastAsia="宋体" w:cs="Arial"/>
      <w:b/>
      <w:bCs/>
      <w:kern w:val="28"/>
      <w:sz w:val="32"/>
      <w:szCs w:val="32"/>
      <w:lang w:val="en-US" w:eastAsia="zh-CN" w:bidi="ar-SA"/>
    </w:rPr>
  </w:style>
  <w:style w:type="character" w:customStyle="1" w:styleId="219">
    <w:name w:val="批注主题 Char"/>
    <w:qFormat/>
    <w:uiPriority w:val="0"/>
    <w:rPr>
      <w:rFonts w:eastAsia="宋体"/>
      <w:b/>
      <w:bCs/>
      <w:sz w:val="24"/>
      <w:lang w:val="en-US" w:eastAsia="zh-CN" w:bidi="ar-SA"/>
    </w:rPr>
  </w:style>
  <w:style w:type="character" w:customStyle="1" w:styleId="220">
    <w:name w:val="style111"/>
    <w:qFormat/>
    <w:uiPriority w:val="0"/>
    <w:rPr>
      <w:color w:val="333333"/>
      <w:sz w:val="18"/>
      <w:szCs w:val="18"/>
    </w:rPr>
  </w:style>
  <w:style w:type="character" w:customStyle="1" w:styleId="221">
    <w:name w:val="emtidy-6"/>
    <w:qFormat/>
    <w:uiPriority w:val="0"/>
  </w:style>
  <w:style w:type="character" w:customStyle="1" w:styleId="222">
    <w:name w:val="short_text1"/>
    <w:qFormat/>
    <w:uiPriority w:val="0"/>
    <w:rPr>
      <w:sz w:val="25"/>
      <w:szCs w:val="25"/>
    </w:rPr>
  </w:style>
  <w:style w:type="character" w:customStyle="1" w:styleId="223">
    <w:name w:val="apple-style-span"/>
    <w:qFormat/>
    <w:uiPriority w:val="0"/>
    <w:rPr>
      <w:rFonts w:cs="Times New Roman"/>
    </w:rPr>
  </w:style>
  <w:style w:type="character" w:customStyle="1" w:styleId="224">
    <w:name w:val="apple-tab-span"/>
    <w:qFormat/>
    <w:uiPriority w:val="0"/>
  </w:style>
  <w:style w:type="character" w:customStyle="1" w:styleId="225">
    <w:name w:val="style7"/>
    <w:qFormat/>
    <w:uiPriority w:val="0"/>
  </w:style>
  <w:style w:type="character" w:customStyle="1" w:styleId="226">
    <w:name w:val="param-name param-explain"/>
    <w:qFormat/>
    <w:uiPriority w:val="0"/>
  </w:style>
  <w:style w:type="character" w:customStyle="1" w:styleId="227">
    <w:name w:val="style11"/>
    <w:qFormat/>
    <w:uiPriority w:val="0"/>
    <w:rPr>
      <w:rFonts w:cs="Times New Roman"/>
      <w:color w:val="FF0000"/>
    </w:rPr>
  </w:style>
  <w:style w:type="character" w:customStyle="1" w:styleId="228">
    <w:name w:val="size12_241"/>
    <w:qFormat/>
    <w:uiPriority w:val="0"/>
    <w:rPr>
      <w:rFonts w:cs="Times New Roman"/>
      <w:color w:val="000000"/>
      <w:sz w:val="18"/>
      <w:szCs w:val="18"/>
    </w:rPr>
  </w:style>
  <w:style w:type="character" w:customStyle="1" w:styleId="229">
    <w:name w:val="medium_text1"/>
    <w:qFormat/>
    <w:uiPriority w:val="0"/>
    <w:rPr>
      <w:sz w:val="21"/>
      <w:szCs w:val="21"/>
    </w:rPr>
  </w:style>
  <w:style w:type="character" w:customStyle="1" w:styleId="230">
    <w:name w:val="A9"/>
    <w:qFormat/>
    <w:uiPriority w:val="0"/>
    <w:rPr>
      <w:rFonts w:ascii="Calibri" w:hAnsi="Calibri" w:cs="Calibri"/>
      <w:color w:val="211D1E"/>
      <w:sz w:val="7"/>
      <w:szCs w:val="7"/>
    </w:rPr>
  </w:style>
  <w:style w:type="character" w:customStyle="1" w:styleId="231">
    <w:name w:val="A4"/>
    <w:qFormat/>
    <w:uiPriority w:val="0"/>
    <w:rPr>
      <w:rFonts w:cs="Verdana"/>
      <w:color w:val="000000"/>
      <w:sz w:val="18"/>
      <w:szCs w:val="18"/>
    </w:rPr>
  </w:style>
  <w:style w:type="character" w:customStyle="1" w:styleId="232">
    <w:name w:val="fileinfo2"/>
    <w:qFormat/>
    <w:uiPriority w:val="0"/>
  </w:style>
  <w:style w:type="character" w:customStyle="1" w:styleId="233">
    <w:name w:val="param-name"/>
    <w:qFormat/>
    <w:uiPriority w:val="0"/>
  </w:style>
  <w:style w:type="character" w:customStyle="1" w:styleId="234">
    <w:name w:val="15"/>
    <w:qFormat/>
    <w:uiPriority w:val="0"/>
    <w:rPr>
      <w:rFonts w:hint="default" w:ascii="Times New Roman" w:hAnsi="Times New Roman" w:cs="Times New Roman"/>
      <w:b/>
      <w:bCs/>
    </w:rPr>
  </w:style>
  <w:style w:type="character" w:customStyle="1" w:styleId="235">
    <w:name w:val="apple-converted-space"/>
    <w:qFormat/>
    <w:uiPriority w:val="0"/>
  </w:style>
  <w:style w:type="character" w:customStyle="1" w:styleId="236">
    <w:name w:val="param-value"/>
    <w:qFormat/>
    <w:uiPriority w:val="0"/>
  </w:style>
  <w:style w:type="character" w:customStyle="1" w:styleId="237">
    <w:name w:val="style21"/>
    <w:qFormat/>
    <w:uiPriority w:val="0"/>
    <w:rPr>
      <w:color w:val="000000"/>
    </w:rPr>
  </w:style>
  <w:style w:type="character" w:customStyle="1" w:styleId="238">
    <w:name w:val="bodytextnarrow1"/>
    <w:qFormat/>
    <w:uiPriority w:val="0"/>
    <w:rPr>
      <w:rFonts w:hint="default" w:ascii="Arial" w:hAnsi="Arial" w:cs="Arial"/>
      <w:color w:val="606060"/>
      <w:sz w:val="22"/>
      <w:szCs w:val="22"/>
    </w:rPr>
  </w:style>
  <w:style w:type="character" w:customStyle="1" w:styleId="239">
    <w:name w:val="emtidy-4"/>
    <w:qFormat/>
    <w:uiPriority w:val="0"/>
  </w:style>
  <w:style w:type="character" w:customStyle="1" w:styleId="240">
    <w:name w:val="A8"/>
    <w:qFormat/>
    <w:uiPriority w:val="0"/>
    <w:rPr>
      <w:rFonts w:cs="Calibri"/>
      <w:color w:val="211D1E"/>
      <w:sz w:val="12"/>
      <w:szCs w:val="12"/>
    </w:rPr>
  </w:style>
  <w:style w:type="character" w:customStyle="1" w:styleId="241">
    <w:name w:val="emtidy-3"/>
    <w:qFormat/>
    <w:uiPriority w:val="0"/>
  </w:style>
  <w:style w:type="character" w:customStyle="1" w:styleId="242">
    <w:name w:val="标题 Char2"/>
    <w:qFormat/>
    <w:uiPriority w:val="10"/>
    <w:rPr>
      <w:rFonts w:ascii="Cambria" w:hAnsi="Cambria" w:eastAsia="宋体" w:cs="Times New Roman"/>
      <w:b/>
      <w:bCs/>
      <w:sz w:val="32"/>
      <w:szCs w:val="32"/>
    </w:rPr>
  </w:style>
  <w:style w:type="character" w:customStyle="1" w:styleId="243">
    <w:name w:val="HTML 预设格式 字符"/>
    <w:qFormat/>
    <w:uiPriority w:val="99"/>
    <w:rPr>
      <w:rFonts w:ascii="Courier New" w:hAnsi="Courier New" w:cs="Courier New"/>
      <w:kern w:val="2"/>
    </w:rPr>
  </w:style>
  <w:style w:type="character" w:customStyle="1" w:styleId="244">
    <w:name w:val="HTML 预设格式 Char"/>
    <w:link w:val="54"/>
    <w:qFormat/>
    <w:uiPriority w:val="0"/>
    <w:rPr>
      <w:rFonts w:ascii="黑体" w:hAnsi="Courier New" w:eastAsia="黑体"/>
    </w:rPr>
  </w:style>
  <w:style w:type="paragraph" w:customStyle="1" w:styleId="245">
    <w:name w:val="charcharcharcharcharchar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Agilent Body Text"/>
    <w:basedOn w:val="1"/>
    <w:qFormat/>
    <w:uiPriority w:val="0"/>
    <w:pPr>
      <w:spacing w:line="260" w:lineRule="exact"/>
    </w:pPr>
    <w:rPr>
      <w:rFonts w:ascii="Agilent TT Cond" w:hAnsi="Agilent TT Cond" w:eastAsia="Times New Roman"/>
      <w:sz w:val="19"/>
    </w:rPr>
  </w:style>
  <w:style w:type="paragraph" w:customStyle="1" w:styleId="247">
    <w:name w:val="彩色列表 - 强调文字颜色 11"/>
    <w:basedOn w:val="1"/>
    <w:qFormat/>
    <w:uiPriority w:val="0"/>
    <w:pPr>
      <w:ind w:firstLine="420" w:firstLineChars="200"/>
    </w:pPr>
  </w:style>
  <w:style w:type="paragraph" w:customStyle="1" w:styleId="24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 Char Char Char Char"/>
    <w:basedOn w:val="1"/>
    <w:qFormat/>
    <w:uiPriority w:val="0"/>
    <w:rPr>
      <w:rFonts w:ascii="Tahoma" w:hAnsi="Tahoma" w:cs="仿宋_GB2312"/>
      <w:sz w:val="24"/>
    </w:rPr>
  </w:style>
  <w:style w:type="character" w:customStyle="1" w:styleId="250">
    <w:name w:val="副标题 Char1"/>
    <w:qFormat/>
    <w:uiPriority w:val="11"/>
    <w:rPr>
      <w:rFonts w:ascii="Cambria" w:hAnsi="Cambria" w:eastAsia="宋体" w:cs="Times New Roman"/>
      <w:b/>
      <w:bCs/>
      <w:kern w:val="28"/>
      <w:sz w:val="32"/>
      <w:szCs w:val="32"/>
    </w:rPr>
  </w:style>
  <w:style w:type="character" w:customStyle="1" w:styleId="251">
    <w:name w:val="正文文本 Char2"/>
    <w:semiHidden/>
    <w:qFormat/>
    <w:uiPriority w:val="99"/>
  </w:style>
  <w:style w:type="character" w:customStyle="1" w:styleId="252">
    <w:name w:val="批注文字 Char2"/>
    <w:semiHidden/>
    <w:qFormat/>
    <w:uiPriority w:val="99"/>
  </w:style>
  <w:style w:type="paragraph" w:customStyle="1" w:styleId="253">
    <w:name w:val="正文 New"/>
    <w:qFormat/>
    <w:uiPriority w:val="0"/>
    <w:pPr>
      <w:widowControl w:val="0"/>
      <w:jc w:val="both"/>
    </w:pPr>
    <w:rPr>
      <w:rFonts w:ascii="Calibri" w:hAnsi="Calibri" w:eastAsia="宋体" w:cs="宋体"/>
      <w:kern w:val="2"/>
      <w:sz w:val="21"/>
      <w:szCs w:val="24"/>
      <w:lang w:val="en-US" w:eastAsia="zh-CN" w:bidi="ar-SA"/>
    </w:rPr>
  </w:style>
  <w:style w:type="paragraph" w:customStyle="1" w:styleId="254">
    <w:name w:val="Agilent Address Detail"/>
    <w:basedOn w:val="1"/>
    <w:qFormat/>
    <w:uiPriority w:val="0"/>
    <w:pPr>
      <w:spacing w:line="200" w:lineRule="exact"/>
      <w:ind w:right="-90"/>
    </w:pPr>
    <w:rPr>
      <w:rFonts w:ascii="Agilent TT CondLight" w:hAnsi="Agilent TT CondLight" w:eastAsia="Times New Roman"/>
      <w:sz w:val="16"/>
    </w:rPr>
  </w:style>
  <w:style w:type="paragraph" w:customStyle="1" w:styleId="255">
    <w:name w:val="p17"/>
    <w:basedOn w:val="1"/>
    <w:qFormat/>
    <w:uiPriority w:val="0"/>
    <w:pPr>
      <w:widowControl/>
    </w:pPr>
    <w:rPr>
      <w:rFonts w:ascii="Calibri" w:hAnsi="Calibri"/>
      <w:kern w:val="0"/>
      <w:szCs w:val="21"/>
    </w:rPr>
  </w:style>
  <w:style w:type="paragraph" w:customStyle="1" w:styleId="256">
    <w:name w:val="List Paragraph1"/>
    <w:basedOn w:val="1"/>
    <w:qFormat/>
    <w:uiPriority w:val="0"/>
    <w:pPr>
      <w:ind w:firstLine="420" w:firstLineChars="200"/>
    </w:pPr>
    <w:rPr>
      <w:rFonts w:ascii="Calibri" w:hAnsi="Calibri"/>
      <w:szCs w:val="22"/>
    </w:rPr>
  </w:style>
  <w:style w:type="paragraph" w:customStyle="1" w:styleId="257">
    <w:name w:val="Normal_0"/>
    <w:qFormat/>
    <w:uiPriority w:val="0"/>
    <w:pPr>
      <w:spacing w:before="120" w:after="240"/>
      <w:jc w:val="both"/>
    </w:pPr>
    <w:rPr>
      <w:rFonts w:ascii="Calibri" w:hAnsi="Calibri" w:eastAsia="Calibri" w:cs="Times New Roman"/>
      <w:sz w:val="22"/>
      <w:szCs w:val="22"/>
      <w:lang w:val="ru-RU" w:eastAsia="en-US" w:bidi="ar-SA"/>
    </w:rPr>
  </w:style>
  <w:style w:type="paragraph" w:styleId="2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p16"/>
    <w:basedOn w:val="1"/>
    <w:qFormat/>
    <w:uiPriority w:val="0"/>
    <w:pPr>
      <w:widowControl/>
    </w:pPr>
    <w:rPr>
      <w:rFonts w:ascii="宋体" w:hAnsi="宋体" w:cs="宋体"/>
      <w:kern w:val="0"/>
      <w:sz w:val="28"/>
      <w:szCs w:val="28"/>
    </w:rPr>
  </w:style>
  <w:style w:type="paragraph" w:customStyle="1" w:styleId="260">
    <w:name w:val="newstyle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1">
    <w:name w:val="列出段落2"/>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262">
    <w:name w:val="No Spacing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3">
    <w:name w:val="列出段落 Char"/>
    <w:link w:val="155"/>
    <w:qFormat/>
    <w:uiPriority w:val="99"/>
    <w:rPr>
      <w:rFonts w:ascii="Calibri" w:hAnsi="Calibri"/>
      <w:kern w:val="2"/>
      <w:sz w:val="21"/>
      <w:szCs w:val="22"/>
    </w:rPr>
  </w:style>
  <w:style w:type="paragraph" w:customStyle="1" w:styleId="264">
    <w:name w:val="正文 New New New New"/>
    <w:qFormat/>
    <w:uiPriority w:val="99"/>
    <w:pPr>
      <w:widowControl w:val="0"/>
      <w:jc w:val="both"/>
    </w:pPr>
    <w:rPr>
      <w:rFonts w:ascii="Times New Roman" w:hAnsi="Times New Roman" w:eastAsia="宋体" w:cs="Times New Roman"/>
      <w:szCs w:val="24"/>
      <w:lang w:val="en-US" w:eastAsia="zh-CN" w:bidi="ar-SA"/>
    </w:rPr>
  </w:style>
  <w:style w:type="character" w:customStyle="1" w:styleId="265">
    <w:name w:val="样式 仿宋_GB2312 小四 加粗 黑色"/>
    <w:qFormat/>
    <w:uiPriority w:val="0"/>
    <w:rPr>
      <w:rFonts w:ascii="仿宋_GB2312" w:eastAsia="仿宋_GB2312"/>
      <w:b/>
      <w:bCs/>
      <w:color w:val="000000"/>
      <w:kern w:val="0"/>
      <w:sz w:val="24"/>
      <w:szCs w:val="24"/>
      <w:lang w:val="en-US" w:eastAsia="zh-CN" w:bidi="ar-SA"/>
    </w:rPr>
  </w:style>
  <w:style w:type="character" w:customStyle="1" w:styleId="266">
    <w:name w:val="oblog_text"/>
    <w:basedOn w:val="58"/>
    <w:qFormat/>
    <w:uiPriority w:val="0"/>
  </w:style>
  <w:style w:type="paragraph" w:customStyle="1" w:styleId="267">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8">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9">
    <w:name w:val="fontstyle01"/>
    <w:qFormat/>
    <w:uiPriority w:val="0"/>
    <w:rPr>
      <w:rFonts w:hint="eastAsia" w:ascii="宋体" w:hAnsi="宋体" w:eastAsia="宋体"/>
      <w:color w:val="000000"/>
      <w:sz w:val="24"/>
      <w:szCs w:val="24"/>
    </w:rPr>
  </w:style>
  <w:style w:type="paragraph" w:customStyle="1" w:styleId="270">
    <w:name w:val="*正文"/>
    <w:basedOn w:val="271"/>
    <w:qFormat/>
    <w:uiPriority w:val="99"/>
    <w:pPr>
      <w:spacing w:line="300" w:lineRule="auto"/>
      <w:ind w:firstLine="480" w:firstLineChars="200"/>
    </w:pPr>
    <w:rPr>
      <w:rFonts w:ascii="宋体" w:hAnsi="宋体"/>
      <w:sz w:val="24"/>
      <w:szCs w:val="24"/>
    </w:rPr>
  </w:style>
  <w:style w:type="paragraph" w:customStyle="1" w:styleId="271">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2">
    <w:name w:val="font51"/>
    <w:qFormat/>
    <w:uiPriority w:val="0"/>
    <w:rPr>
      <w:rFonts w:hint="eastAsia"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E375C-2CE1-4C86-BCFD-0BFC46E832C5}">
  <ds:schemaRefs/>
</ds:datastoreItem>
</file>

<file path=docProps/app.xml><?xml version="1.0" encoding="utf-8"?>
<Properties xmlns="http://schemas.openxmlformats.org/officeDocument/2006/extended-properties" xmlns:vt="http://schemas.openxmlformats.org/officeDocument/2006/docPropsVTypes">
  <Template>Normal</Template>
  <Company>安徽鼎信工程咨询管理有限公司</Company>
  <Pages>48</Pages>
  <Words>5099</Words>
  <Characters>29069</Characters>
  <Lines>242</Lines>
  <Paragraphs>68</Paragraphs>
  <TotalTime>1</TotalTime>
  <ScaleCrop>false</ScaleCrop>
  <LinksUpToDate>false</LinksUpToDate>
  <CharactersWithSpaces>34100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2017-12-28T02:42:00Z</dcterms:created>
  <dc:creator>Administrator</dc:creator>
  <cp:lastModifiedBy>汪浩扬</cp:lastModifiedBy>
  <cp:lastPrinted>2018-05-09T03:19:00Z</cp:lastPrinted>
  <dcterms:modified xsi:type="dcterms:W3CDTF">2018-07-27T01:30:38Z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